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C8" w:rsidRDefault="00B05184" w:rsidP="00196524">
      <w:pPr>
        <w:jc w:val="center"/>
        <w:rPr>
          <w:b/>
          <w:lang w:val="en-US"/>
        </w:rPr>
      </w:pPr>
      <w:r>
        <w:rPr>
          <w:b/>
          <w:lang w:val="en-US"/>
        </w:rPr>
        <w:t>Early Language Development Box</w:t>
      </w:r>
      <w:bookmarkStart w:id="0" w:name="_GoBack"/>
      <w:bookmarkEnd w:id="0"/>
    </w:p>
    <w:p w:rsidR="00196524" w:rsidRPr="00196524" w:rsidRDefault="00196524" w:rsidP="00196524">
      <w:pPr>
        <w:jc w:val="center"/>
        <w:rPr>
          <w:b/>
          <w:lang w:val="en-US"/>
        </w:rPr>
      </w:pPr>
    </w:p>
    <w:p w:rsidR="00E034C8" w:rsidRPr="00196524" w:rsidRDefault="00E034C8" w:rsidP="00196524">
      <w:pPr>
        <w:shd w:val="clear" w:color="auto" w:fill="BFBFBF" w:themeFill="background1" w:themeFillShade="BF"/>
        <w:rPr>
          <w:b/>
          <w:lang w:val="en-US"/>
        </w:rPr>
      </w:pPr>
      <w:r w:rsidRPr="00196524">
        <w:rPr>
          <w:b/>
          <w:lang w:val="en-US"/>
        </w:rPr>
        <w:t>Age Range</w:t>
      </w:r>
    </w:p>
    <w:p w:rsidR="00E034C8" w:rsidRDefault="00E034C8">
      <w:pPr>
        <w:rPr>
          <w:lang w:val="en-US"/>
        </w:rPr>
      </w:pPr>
      <w:r>
        <w:rPr>
          <w:lang w:val="en-US"/>
        </w:rPr>
        <w:t>Early Years, Reception and Early KS1</w:t>
      </w:r>
    </w:p>
    <w:p w:rsidR="00E034C8" w:rsidRDefault="00E034C8">
      <w:pPr>
        <w:rPr>
          <w:lang w:val="en-US"/>
        </w:rPr>
      </w:pPr>
      <w:r>
        <w:rPr>
          <w:lang w:val="en-US"/>
        </w:rPr>
        <w:t>Suitability of materials will vary according to the particular children you are working with – you may have older children for whom this language level remains appropriate.</w:t>
      </w:r>
    </w:p>
    <w:p w:rsidR="00E034C8" w:rsidRPr="00196524" w:rsidRDefault="00E034C8" w:rsidP="00196524">
      <w:pPr>
        <w:shd w:val="clear" w:color="auto" w:fill="BFBFBF" w:themeFill="background1" w:themeFillShade="BF"/>
        <w:rPr>
          <w:b/>
          <w:lang w:val="en-US"/>
        </w:rPr>
      </w:pPr>
      <w:r w:rsidRPr="00196524">
        <w:rPr>
          <w:b/>
          <w:lang w:val="en-US"/>
        </w:rPr>
        <w:t>Who’s it for</w:t>
      </w:r>
    </w:p>
    <w:p w:rsidR="00E034C8" w:rsidRDefault="00E034C8">
      <w:pPr>
        <w:rPr>
          <w:lang w:val="en-US"/>
        </w:rPr>
      </w:pPr>
      <w:r>
        <w:rPr>
          <w:lang w:val="en-US"/>
        </w:rPr>
        <w:t>These resources are suitable for children who are at an early stage of language learning.</w:t>
      </w:r>
    </w:p>
    <w:p w:rsidR="00196524" w:rsidRDefault="00196524">
      <w:pPr>
        <w:rPr>
          <w:lang w:val="en-US"/>
        </w:rPr>
      </w:pPr>
      <w:r>
        <w:rPr>
          <w:lang w:val="en-US"/>
        </w:rPr>
        <w:t xml:space="preserve">They can be used to develop receptive language, expressive language, concepts, </w:t>
      </w:r>
      <w:r w:rsidR="00FE7E4B">
        <w:rPr>
          <w:lang w:val="en-US"/>
        </w:rPr>
        <w:t>general communication</w:t>
      </w:r>
      <w:r>
        <w:rPr>
          <w:lang w:val="en-US"/>
        </w:rPr>
        <w:t>,</w:t>
      </w:r>
      <w:r w:rsidR="00FE7E4B">
        <w:rPr>
          <w:lang w:val="en-US"/>
        </w:rPr>
        <w:t xml:space="preserve"> describing skills, inferencing and narrative</w:t>
      </w:r>
    </w:p>
    <w:p w:rsidR="00E034C8" w:rsidRPr="00196524" w:rsidRDefault="00E034C8" w:rsidP="00196524">
      <w:pPr>
        <w:shd w:val="clear" w:color="auto" w:fill="BFBFBF" w:themeFill="background1" w:themeFillShade="BF"/>
        <w:rPr>
          <w:b/>
          <w:lang w:val="en-US"/>
        </w:rPr>
      </w:pPr>
      <w:r w:rsidRPr="00196524">
        <w:rPr>
          <w:b/>
          <w:lang w:val="en-US"/>
        </w:rPr>
        <w:t>Contents</w:t>
      </w:r>
    </w:p>
    <w:p w:rsidR="00196524" w:rsidRDefault="00196524" w:rsidP="00196524">
      <w:pPr>
        <w:rPr>
          <w:lang w:val="en-US"/>
        </w:rPr>
      </w:pPr>
      <w:r>
        <w:rPr>
          <w:lang w:val="en-US"/>
        </w:rPr>
        <w:t>Language Steps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Armstrong</w:t>
      </w:r>
    </w:p>
    <w:p w:rsidR="00FD2762" w:rsidRDefault="00FD2762" w:rsidP="00FD2762">
      <w:pPr>
        <w:rPr>
          <w:lang w:val="en-US"/>
        </w:rPr>
      </w:pPr>
      <w:r>
        <w:rPr>
          <w:lang w:val="en-US"/>
        </w:rPr>
        <w:t>Developing Baseline Communication Skills</w:t>
      </w:r>
      <w:r>
        <w:rPr>
          <w:lang w:val="en-US"/>
        </w:rPr>
        <w:tab/>
      </w:r>
      <w:r>
        <w:rPr>
          <w:lang w:val="en-US"/>
        </w:rPr>
        <w:tab/>
      </w:r>
      <w:r>
        <w:rPr>
          <w:lang w:val="en-US"/>
        </w:rPr>
        <w:tab/>
      </w:r>
      <w:r>
        <w:rPr>
          <w:lang w:val="en-US"/>
        </w:rPr>
        <w:tab/>
      </w:r>
      <w:proofErr w:type="spellStart"/>
      <w:r>
        <w:rPr>
          <w:lang w:val="en-US"/>
        </w:rPr>
        <w:t>Delamain</w:t>
      </w:r>
      <w:proofErr w:type="spellEnd"/>
      <w:r>
        <w:rPr>
          <w:lang w:val="en-US"/>
        </w:rPr>
        <w:t xml:space="preserve"> &amp; Spring</w:t>
      </w:r>
    </w:p>
    <w:p w:rsidR="00E034C8" w:rsidRDefault="00E034C8">
      <w:pPr>
        <w:rPr>
          <w:lang w:val="en-US"/>
        </w:rPr>
      </w:pPr>
      <w:r>
        <w:rPr>
          <w:lang w:val="en-US"/>
        </w:rPr>
        <w:t>Achieving Speech a</w:t>
      </w:r>
      <w:r w:rsidR="00FD2762">
        <w:rPr>
          <w:lang w:val="en-US"/>
        </w:rPr>
        <w:t>nd Language T</w:t>
      </w:r>
      <w:r>
        <w:rPr>
          <w:lang w:val="en-US"/>
        </w:rPr>
        <w:t>argets</w:t>
      </w:r>
      <w:r>
        <w:rPr>
          <w:lang w:val="en-US"/>
        </w:rPr>
        <w:tab/>
      </w:r>
      <w:r>
        <w:rPr>
          <w:lang w:val="en-US"/>
        </w:rPr>
        <w:tab/>
      </w:r>
      <w:r>
        <w:rPr>
          <w:lang w:val="en-US"/>
        </w:rPr>
        <w:tab/>
      </w:r>
      <w:r>
        <w:rPr>
          <w:lang w:val="en-US"/>
        </w:rPr>
        <w:tab/>
      </w:r>
      <w:r>
        <w:rPr>
          <w:lang w:val="en-US"/>
        </w:rPr>
        <w:tab/>
      </w:r>
      <w:proofErr w:type="spellStart"/>
      <w:r>
        <w:rPr>
          <w:lang w:val="en-US"/>
        </w:rPr>
        <w:t>Delamain</w:t>
      </w:r>
      <w:proofErr w:type="spellEnd"/>
      <w:r>
        <w:rPr>
          <w:lang w:val="en-US"/>
        </w:rPr>
        <w:t xml:space="preserve"> &amp; Spring</w:t>
      </w:r>
    </w:p>
    <w:p w:rsidR="00E034C8" w:rsidRDefault="00E034C8">
      <w:pPr>
        <w:rPr>
          <w:lang w:val="en-US"/>
        </w:rPr>
      </w:pPr>
      <w:r>
        <w:rPr>
          <w:lang w:val="en-US"/>
        </w:rPr>
        <w:t>Speaking Listening and Understanding – games for young children</w:t>
      </w:r>
      <w:r>
        <w:rPr>
          <w:lang w:val="en-US"/>
        </w:rPr>
        <w:tab/>
      </w:r>
      <w:proofErr w:type="spellStart"/>
      <w:r>
        <w:rPr>
          <w:lang w:val="en-US"/>
        </w:rPr>
        <w:t>Delamain</w:t>
      </w:r>
      <w:proofErr w:type="spellEnd"/>
      <w:r>
        <w:rPr>
          <w:lang w:val="en-US"/>
        </w:rPr>
        <w:t xml:space="preserve"> &amp; Spring</w:t>
      </w:r>
    </w:p>
    <w:p w:rsidR="00D47FBD" w:rsidRDefault="00D47FBD">
      <w:pPr>
        <w:rPr>
          <w:lang w:val="en-US"/>
        </w:rPr>
      </w:pPr>
    </w:p>
    <w:p w:rsidR="00E034C8" w:rsidRDefault="00D47FBD">
      <w:pPr>
        <w:rPr>
          <w:lang w:val="en-US"/>
        </w:rPr>
      </w:pPr>
      <w:r w:rsidRPr="00D47FBD">
        <w:rPr>
          <w:noProof/>
          <w:lang w:eastAsia="en-GB"/>
        </w:rPr>
        <w:t xml:space="preserve"> </w:t>
      </w:r>
      <w:r w:rsidRPr="00D47FBD">
        <w:rPr>
          <w:noProof/>
          <w:lang w:eastAsia="en-GB"/>
        </w:rPr>
        <w:drawing>
          <wp:inline distT="0" distB="0" distL="0" distR="0" wp14:anchorId="41471384" wp14:editId="036D57FA">
            <wp:extent cx="1378267" cy="184481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89932" cy="1860425"/>
                    </a:xfrm>
                    <a:prstGeom prst="rect">
                      <a:avLst/>
                    </a:prstGeom>
                  </pic:spPr>
                </pic:pic>
              </a:graphicData>
            </a:graphic>
          </wp:inline>
        </w:drawing>
      </w:r>
      <w:r w:rsidRPr="00D47FBD">
        <w:rPr>
          <w:noProof/>
          <w:lang w:eastAsia="en-GB"/>
        </w:rPr>
        <w:t xml:space="preserve"> </w:t>
      </w:r>
      <w:r w:rsidR="00FD2762" w:rsidRPr="00D47FBD">
        <w:rPr>
          <w:noProof/>
          <w:lang w:eastAsia="en-GB"/>
        </w:rPr>
        <w:drawing>
          <wp:inline distT="0" distB="0" distL="0" distR="0" wp14:anchorId="69DCA782" wp14:editId="51132501">
            <wp:extent cx="1252777" cy="177546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62547" cy="1789307"/>
                    </a:xfrm>
                    <a:prstGeom prst="rect">
                      <a:avLst/>
                    </a:prstGeom>
                  </pic:spPr>
                </pic:pic>
              </a:graphicData>
            </a:graphic>
          </wp:inline>
        </w:drawing>
      </w:r>
      <w:r w:rsidRPr="00D47FBD">
        <w:rPr>
          <w:noProof/>
          <w:lang w:eastAsia="en-GB"/>
        </w:rPr>
        <w:drawing>
          <wp:inline distT="0" distB="0" distL="0" distR="0" wp14:anchorId="6AE2DAFA" wp14:editId="7E1AD89B">
            <wp:extent cx="1286510" cy="179091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01884" cy="1812315"/>
                    </a:xfrm>
                    <a:prstGeom prst="rect">
                      <a:avLst/>
                    </a:prstGeom>
                  </pic:spPr>
                </pic:pic>
              </a:graphicData>
            </a:graphic>
          </wp:inline>
        </w:drawing>
      </w:r>
      <w:r w:rsidRPr="00D47FBD">
        <w:rPr>
          <w:noProof/>
          <w:lang w:eastAsia="en-GB"/>
        </w:rPr>
        <w:t xml:space="preserve"> </w:t>
      </w:r>
      <w:r w:rsidRPr="00D47FBD">
        <w:rPr>
          <w:noProof/>
          <w:lang w:eastAsia="en-GB"/>
        </w:rPr>
        <w:drawing>
          <wp:inline distT="0" distB="0" distL="0" distR="0" wp14:anchorId="2A0D90C3" wp14:editId="4E4C3B3E">
            <wp:extent cx="1280498" cy="1793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03955" cy="1826402"/>
                    </a:xfrm>
                    <a:prstGeom prst="rect">
                      <a:avLst/>
                    </a:prstGeom>
                  </pic:spPr>
                </pic:pic>
              </a:graphicData>
            </a:graphic>
          </wp:inline>
        </w:drawing>
      </w:r>
      <w:r w:rsidRPr="00D47FBD">
        <w:rPr>
          <w:noProof/>
          <w:lang w:eastAsia="en-GB"/>
        </w:rPr>
        <w:t xml:space="preserve"> </w:t>
      </w:r>
    </w:p>
    <w:p w:rsidR="00E034C8" w:rsidRDefault="00E034C8">
      <w:pPr>
        <w:rPr>
          <w:lang w:val="en-US"/>
        </w:rPr>
      </w:pPr>
    </w:p>
    <w:p w:rsidR="00196524" w:rsidRDefault="00196524">
      <w:pPr>
        <w:rPr>
          <w:lang w:val="en-US"/>
        </w:rPr>
      </w:pPr>
      <w:r>
        <w:rPr>
          <w:lang w:val="en-US"/>
        </w:rPr>
        <w:br w:type="page"/>
      </w:r>
    </w:p>
    <w:p w:rsidR="00E034C8" w:rsidRDefault="00FD2762" w:rsidP="00196524">
      <w:pPr>
        <w:jc w:val="center"/>
        <w:rPr>
          <w:b/>
          <w:lang w:val="en-US"/>
        </w:rPr>
      </w:pPr>
      <w:r>
        <w:rPr>
          <w:b/>
          <w:lang w:val="en-US"/>
        </w:rPr>
        <w:lastRenderedPageBreak/>
        <w:t>How you might use the resources in this box</w:t>
      </w:r>
    </w:p>
    <w:p w:rsidR="00FE7E4B" w:rsidRDefault="00FE7E4B" w:rsidP="00196524">
      <w:pPr>
        <w:jc w:val="center"/>
        <w:rPr>
          <w:b/>
          <w:lang w:val="en-US"/>
        </w:rPr>
      </w:pPr>
      <w:r w:rsidRPr="00D47FBD">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27305</wp:posOffset>
            </wp:positionV>
            <wp:extent cx="1377950" cy="18446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950" cy="1844675"/>
                    </a:xfrm>
                    <a:prstGeom prst="rect">
                      <a:avLst/>
                    </a:prstGeom>
                  </pic:spPr>
                </pic:pic>
              </a:graphicData>
            </a:graphic>
            <wp14:sizeRelH relativeFrom="page">
              <wp14:pctWidth>0</wp14:pctWidth>
            </wp14:sizeRelH>
            <wp14:sizeRelV relativeFrom="page">
              <wp14:pctHeight>0</wp14:pctHeight>
            </wp14:sizeRelV>
          </wp:anchor>
        </w:drawing>
      </w:r>
    </w:p>
    <w:p w:rsidR="00FE7E4B" w:rsidRDefault="00FE7E4B" w:rsidP="00196524">
      <w:pPr>
        <w:jc w:val="center"/>
        <w:rPr>
          <w:b/>
          <w:lang w:val="en-US"/>
        </w:rPr>
      </w:pPr>
    </w:p>
    <w:p w:rsidR="00FE7E4B" w:rsidRDefault="00FE7E4B" w:rsidP="00196524">
      <w:pPr>
        <w:jc w:val="center"/>
        <w:rPr>
          <w:b/>
          <w:lang w:val="en-US"/>
        </w:rPr>
      </w:pPr>
    </w:p>
    <w:p w:rsidR="00FE7E4B" w:rsidRDefault="00FE7E4B" w:rsidP="00196524">
      <w:pPr>
        <w:jc w:val="center"/>
        <w:rPr>
          <w:b/>
          <w:lang w:val="en-US"/>
        </w:rPr>
      </w:pPr>
    </w:p>
    <w:p w:rsidR="00FE7E4B" w:rsidRDefault="00FE7E4B" w:rsidP="00196524">
      <w:pPr>
        <w:jc w:val="center"/>
        <w:rPr>
          <w:b/>
          <w:lang w:val="en-US"/>
        </w:rPr>
      </w:pPr>
    </w:p>
    <w:p w:rsidR="00FE7E4B" w:rsidRDefault="00FE7E4B" w:rsidP="00196524">
      <w:pPr>
        <w:jc w:val="center"/>
        <w:rPr>
          <w:b/>
          <w:lang w:val="en-US"/>
        </w:rPr>
      </w:pPr>
    </w:p>
    <w:p w:rsidR="00FE7E4B" w:rsidRDefault="00FE7E4B" w:rsidP="00196524">
      <w:pPr>
        <w:jc w:val="center"/>
        <w:rPr>
          <w:b/>
          <w:lang w:val="en-US"/>
        </w:rPr>
      </w:pPr>
    </w:p>
    <w:p w:rsidR="00FE7E4B" w:rsidRPr="00196524" w:rsidRDefault="00FE7E4B" w:rsidP="00196524">
      <w:pPr>
        <w:jc w:val="center"/>
        <w:rPr>
          <w:b/>
          <w:lang w:val="en-US"/>
        </w:rPr>
      </w:pPr>
    </w:p>
    <w:p w:rsidR="00AC38E8" w:rsidRPr="00AC38E8" w:rsidRDefault="00AC38E8" w:rsidP="00196524">
      <w:pPr>
        <w:shd w:val="clear" w:color="auto" w:fill="BFBFBF" w:themeFill="background1" w:themeFillShade="BF"/>
        <w:rPr>
          <w:b/>
          <w:lang w:val="en-US"/>
        </w:rPr>
      </w:pPr>
      <w:r w:rsidRPr="00AC38E8">
        <w:rPr>
          <w:b/>
          <w:lang w:val="en-US"/>
        </w:rPr>
        <w:t>Language Steps</w:t>
      </w:r>
    </w:p>
    <w:p w:rsidR="00AC38E8" w:rsidRDefault="00AC38E8">
      <w:pPr>
        <w:rPr>
          <w:lang w:val="en-US"/>
        </w:rPr>
      </w:pPr>
      <w:r>
        <w:rPr>
          <w:lang w:val="en-US"/>
        </w:rPr>
        <w:t>This is a structured framework of activities for children who are working between one- and four-word levels of understanding and talking</w:t>
      </w:r>
    </w:p>
    <w:p w:rsidR="00AC38E8" w:rsidRDefault="00AC38E8">
      <w:pPr>
        <w:rPr>
          <w:lang w:val="en-US"/>
        </w:rPr>
      </w:pPr>
      <w:r>
        <w:rPr>
          <w:lang w:val="en-US"/>
        </w:rPr>
        <w:t>It is based on the idea of ‘information-carrying words’.</w:t>
      </w:r>
    </w:p>
    <w:p w:rsidR="00AC38E8" w:rsidRDefault="00AC38E8">
      <w:pPr>
        <w:rPr>
          <w:lang w:val="en-US"/>
        </w:rPr>
      </w:pPr>
      <w:r>
        <w:rPr>
          <w:lang w:val="en-US"/>
        </w:rPr>
        <w:t>An ‘information-carrying word’ (ICW) is one which is required in order to fully understand the sentence. The number of ICWs will depend on the number of choices available.</w:t>
      </w:r>
    </w:p>
    <w:p w:rsidR="00AC38E8" w:rsidRDefault="00AC38E8">
      <w:pPr>
        <w:rPr>
          <w:lang w:val="en-US"/>
        </w:rPr>
      </w:pPr>
      <w:r>
        <w:rPr>
          <w:lang w:val="en-US"/>
        </w:rPr>
        <w:t>For example, if I have a picture of a boy walking and a girl walking, and ask ‘show me “the boy is walking”’, there is only one ICW needed to pick the right picture (boy in this example). ‘Walking’ is not an ICW in this example because both pictures show walking, so there is no contrasting picture.</w:t>
      </w:r>
    </w:p>
    <w:p w:rsidR="00AC38E8" w:rsidRDefault="00AC38E8">
      <w:pPr>
        <w:rPr>
          <w:lang w:val="en-US"/>
        </w:rPr>
      </w:pPr>
      <w:r>
        <w:rPr>
          <w:lang w:val="en-US"/>
        </w:rPr>
        <w:t>Examples:</w:t>
      </w:r>
    </w:p>
    <w:p w:rsidR="00AC38E8" w:rsidRPr="00AC38E8" w:rsidRDefault="00AC38E8">
      <w:pPr>
        <w:rPr>
          <w:b/>
          <w:lang w:val="en-US"/>
        </w:rPr>
      </w:pPr>
      <w:r w:rsidRPr="00AC38E8">
        <w:rPr>
          <w:b/>
          <w:lang w:val="en-US"/>
        </w:rPr>
        <w:t>Pictures</w:t>
      </w:r>
      <w:r>
        <w:rPr>
          <w:b/>
          <w:lang w:val="en-US"/>
        </w:rPr>
        <w:tab/>
      </w:r>
      <w:r>
        <w:rPr>
          <w:b/>
          <w:lang w:val="en-US"/>
        </w:rPr>
        <w:tab/>
      </w:r>
      <w:r>
        <w:rPr>
          <w:b/>
          <w:lang w:val="en-US"/>
        </w:rPr>
        <w:tab/>
      </w:r>
      <w:r w:rsidRPr="00AC38E8">
        <w:rPr>
          <w:b/>
          <w:lang w:val="en-US"/>
        </w:rPr>
        <w:t>Sentence</w:t>
      </w:r>
      <w:r w:rsidRPr="00AC38E8">
        <w:rPr>
          <w:b/>
          <w:lang w:val="en-US"/>
        </w:rPr>
        <w:tab/>
      </w:r>
      <w:r w:rsidRPr="00AC38E8">
        <w:rPr>
          <w:b/>
          <w:lang w:val="en-US"/>
        </w:rPr>
        <w:tab/>
        <w:t>ICWs</w:t>
      </w:r>
    </w:p>
    <w:p w:rsidR="00AC38E8" w:rsidRDefault="00AC38E8">
      <w:pPr>
        <w:rPr>
          <w:lang w:val="en-US"/>
        </w:rPr>
      </w:pPr>
      <w:r>
        <w:rPr>
          <w:lang w:val="en-US"/>
        </w:rPr>
        <w:t>Boy walking</w:t>
      </w:r>
      <w:r>
        <w:rPr>
          <w:lang w:val="en-US"/>
        </w:rPr>
        <w:tab/>
        <w:t xml:space="preserve">Girl Walking </w:t>
      </w:r>
      <w:r>
        <w:rPr>
          <w:lang w:val="en-US"/>
        </w:rPr>
        <w:tab/>
        <w:t>‘The boy is walking’</w:t>
      </w:r>
      <w:r>
        <w:rPr>
          <w:lang w:val="en-US"/>
        </w:rPr>
        <w:tab/>
        <w:t>1 ICW</w:t>
      </w:r>
    </w:p>
    <w:p w:rsidR="00AC38E8" w:rsidRDefault="00AC38E8">
      <w:pPr>
        <w:rPr>
          <w:lang w:val="en-US"/>
        </w:rPr>
      </w:pPr>
      <w:r>
        <w:rPr>
          <w:lang w:val="en-US"/>
        </w:rPr>
        <w:t>Boy walking</w:t>
      </w:r>
      <w:r>
        <w:rPr>
          <w:lang w:val="en-US"/>
        </w:rPr>
        <w:tab/>
        <w:t>Girl Sitting</w:t>
      </w:r>
      <w:r>
        <w:rPr>
          <w:lang w:val="en-US"/>
        </w:rPr>
        <w:tab/>
        <w:t>‘The boy is walking’</w:t>
      </w:r>
      <w:r>
        <w:rPr>
          <w:lang w:val="en-US"/>
        </w:rPr>
        <w:tab/>
        <w:t>1 ICW (either boy or walking is sufficient)</w:t>
      </w:r>
    </w:p>
    <w:p w:rsidR="00AC38E8" w:rsidRDefault="00AC38E8">
      <w:pPr>
        <w:rPr>
          <w:lang w:val="en-US"/>
        </w:rPr>
      </w:pPr>
      <w:r>
        <w:rPr>
          <w:lang w:val="en-US"/>
        </w:rPr>
        <w:t xml:space="preserve">Boy Walking </w:t>
      </w:r>
      <w:r>
        <w:rPr>
          <w:lang w:val="en-US"/>
        </w:rPr>
        <w:tab/>
        <w:t>Girl Walking</w:t>
      </w:r>
      <w:r>
        <w:rPr>
          <w:lang w:val="en-US"/>
        </w:rPr>
        <w:tab/>
        <w:t>Boy Sitting</w:t>
      </w:r>
      <w:r>
        <w:rPr>
          <w:lang w:val="en-US"/>
        </w:rPr>
        <w:tab/>
        <w:t>Girl Sitting</w:t>
      </w:r>
      <w:r>
        <w:rPr>
          <w:lang w:val="en-US"/>
        </w:rPr>
        <w:tab/>
        <w:t>‘The boy is walking’</w:t>
      </w:r>
      <w:r>
        <w:rPr>
          <w:lang w:val="en-US"/>
        </w:rPr>
        <w:tab/>
      </w:r>
    </w:p>
    <w:p w:rsidR="00AC38E8" w:rsidRDefault="00AC38E8" w:rsidP="00AC38E8">
      <w:pPr>
        <w:ind w:left="2880"/>
        <w:rPr>
          <w:lang w:val="en-US"/>
        </w:rPr>
      </w:pPr>
      <w:r>
        <w:rPr>
          <w:lang w:val="en-US"/>
        </w:rPr>
        <w:t>2 ICW (need both ‘boy’ and ‘walking’ to choose the right picture)</w:t>
      </w:r>
    </w:p>
    <w:p w:rsidR="00AC38E8" w:rsidRDefault="00196524">
      <w:pPr>
        <w:rPr>
          <w:lang w:val="en-US"/>
        </w:rPr>
      </w:pPr>
      <w:r>
        <w:rPr>
          <w:lang w:val="en-US"/>
        </w:rPr>
        <w:t>The book comes with full instructions of toys and pictures needed for each stage and a comprehensive set of pictures to accompany the activities</w:t>
      </w:r>
    </w:p>
    <w:p w:rsidR="00196524" w:rsidRDefault="00196524">
      <w:pPr>
        <w:rPr>
          <w:lang w:val="en-US"/>
        </w:rPr>
      </w:pPr>
      <w:r>
        <w:rPr>
          <w:lang w:val="en-US"/>
        </w:rPr>
        <w:br w:type="page"/>
      </w:r>
    </w:p>
    <w:p w:rsidR="00FE7E4B" w:rsidRDefault="00FE7E4B" w:rsidP="00FE7E4B">
      <w:pPr>
        <w:rPr>
          <w:b/>
          <w:lang w:val="en-US"/>
        </w:rPr>
      </w:pPr>
    </w:p>
    <w:p w:rsidR="00FE7E4B" w:rsidRDefault="00FE7E4B" w:rsidP="00FE7E4B">
      <w:pPr>
        <w:rPr>
          <w:b/>
          <w:lang w:val="en-US"/>
        </w:rPr>
      </w:pPr>
      <w:r w:rsidRPr="00D47FBD">
        <w:rPr>
          <w:noProof/>
          <w:lang w:eastAsia="en-GB"/>
        </w:rPr>
        <w:drawing>
          <wp:anchor distT="0" distB="0" distL="114300" distR="114300" simplePos="0" relativeHeight="251661312" behindDoc="0" locked="0" layoutInCell="1" allowOverlap="1" wp14:anchorId="029EAA87" wp14:editId="1C00B82A">
            <wp:simplePos x="0" y="0"/>
            <wp:positionH relativeFrom="margin">
              <wp:align>center</wp:align>
            </wp:positionH>
            <wp:positionV relativeFrom="paragraph">
              <wp:posOffset>13970</wp:posOffset>
            </wp:positionV>
            <wp:extent cx="1252777" cy="177546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52777" cy="1775460"/>
                    </a:xfrm>
                    <a:prstGeom prst="rect">
                      <a:avLst/>
                    </a:prstGeom>
                  </pic:spPr>
                </pic:pic>
              </a:graphicData>
            </a:graphic>
            <wp14:sizeRelH relativeFrom="page">
              <wp14:pctWidth>0</wp14:pctWidth>
            </wp14:sizeRelH>
            <wp14:sizeRelV relativeFrom="page">
              <wp14:pctHeight>0</wp14:pctHeight>
            </wp14:sizeRelV>
          </wp:anchor>
        </w:drawing>
      </w:r>
    </w:p>
    <w:p w:rsidR="00FE7E4B" w:rsidRDefault="00FE7E4B" w:rsidP="00FE7E4B">
      <w:pPr>
        <w:rPr>
          <w:b/>
          <w:lang w:val="en-US"/>
        </w:rPr>
      </w:pPr>
    </w:p>
    <w:p w:rsidR="00FE7E4B" w:rsidRDefault="00FE7E4B" w:rsidP="00FE7E4B">
      <w:pPr>
        <w:rPr>
          <w:b/>
          <w:lang w:val="en-US"/>
        </w:rPr>
      </w:pPr>
    </w:p>
    <w:p w:rsidR="00FE7E4B" w:rsidRDefault="00FE7E4B" w:rsidP="00FE7E4B">
      <w:pPr>
        <w:rPr>
          <w:b/>
          <w:lang w:val="en-US"/>
        </w:rPr>
      </w:pPr>
    </w:p>
    <w:p w:rsidR="00FE7E4B" w:rsidRDefault="00FE7E4B" w:rsidP="00FE7E4B">
      <w:pPr>
        <w:rPr>
          <w:b/>
          <w:lang w:val="en-US"/>
        </w:rPr>
      </w:pPr>
    </w:p>
    <w:p w:rsidR="00FE7E4B" w:rsidRDefault="00FE7E4B" w:rsidP="00FE7E4B">
      <w:pPr>
        <w:rPr>
          <w:b/>
          <w:lang w:val="en-US"/>
        </w:rPr>
      </w:pPr>
    </w:p>
    <w:p w:rsidR="00FE7E4B" w:rsidRDefault="00FE7E4B" w:rsidP="00FE7E4B">
      <w:pPr>
        <w:rPr>
          <w:b/>
          <w:lang w:val="en-US"/>
        </w:rPr>
      </w:pPr>
    </w:p>
    <w:p w:rsidR="00FE7E4B" w:rsidRDefault="00FE7E4B" w:rsidP="00FE7E4B">
      <w:pPr>
        <w:shd w:val="clear" w:color="auto" w:fill="BFBFBF" w:themeFill="background1" w:themeFillShade="BF"/>
        <w:rPr>
          <w:b/>
          <w:lang w:val="en-US"/>
        </w:rPr>
      </w:pPr>
      <w:r>
        <w:rPr>
          <w:b/>
          <w:lang w:val="en-US"/>
        </w:rPr>
        <w:t>Developing Baseline Communication Skills</w:t>
      </w:r>
    </w:p>
    <w:p w:rsidR="00FE7E4B" w:rsidRPr="000D4CE9" w:rsidRDefault="00FE7E4B" w:rsidP="00FE7E4B">
      <w:pPr>
        <w:rPr>
          <w:lang w:val="en-US"/>
        </w:rPr>
      </w:pPr>
      <w:r w:rsidRPr="000D4CE9">
        <w:rPr>
          <w:lang w:val="en-US"/>
        </w:rPr>
        <w:t>This book of games and activities is ideal for working with small groups of children who need support in the baseline skills which underpin the development of good communication skills.</w:t>
      </w:r>
      <w:r>
        <w:rPr>
          <w:lang w:val="en-US"/>
        </w:rPr>
        <w:t xml:space="preserve"> Most of the activities can also be adapted to carry out with individual children.</w:t>
      </w:r>
    </w:p>
    <w:p w:rsidR="00FE7E4B" w:rsidRDefault="00FE7E4B" w:rsidP="00FE7E4B">
      <w:pPr>
        <w:rPr>
          <w:lang w:val="en-US"/>
        </w:rPr>
      </w:pPr>
      <w:r w:rsidRPr="000D4CE9">
        <w:rPr>
          <w:lang w:val="en-US"/>
        </w:rPr>
        <w:t>It has been designed with Reception children in mind.</w:t>
      </w:r>
      <w:r>
        <w:rPr>
          <w:b/>
          <w:lang w:val="en-US"/>
        </w:rPr>
        <w:t xml:space="preserve"> </w:t>
      </w:r>
      <w:r>
        <w:rPr>
          <w:lang w:val="en-US"/>
        </w:rPr>
        <w:t>Each skill area is presented in a developmental sequence moving from Stage 1 to Stage 4 so that you can judge the right difficulty level for your group of children. Each activity also has links back to curriculum areas such as literacy, numeracy, art and science.</w:t>
      </w:r>
    </w:p>
    <w:p w:rsidR="00FE7E4B" w:rsidRDefault="00FE7E4B" w:rsidP="00FE7E4B">
      <w:pPr>
        <w:rPr>
          <w:b/>
          <w:lang w:val="en-US"/>
        </w:rPr>
      </w:pPr>
    </w:p>
    <w:p w:rsidR="00FE7E4B" w:rsidRDefault="00FE7E4B" w:rsidP="00FE7E4B">
      <w:pPr>
        <w:rPr>
          <w:lang w:val="en-US"/>
        </w:rPr>
      </w:pPr>
      <w:r>
        <w:rPr>
          <w:lang w:val="en-US"/>
        </w:rPr>
        <w:t xml:space="preserve">You can use it to focus on </w:t>
      </w:r>
    </w:p>
    <w:p w:rsidR="00FE7E4B" w:rsidRPr="00196524" w:rsidRDefault="00FE7E4B" w:rsidP="00FE7E4B">
      <w:pPr>
        <w:rPr>
          <w:b/>
          <w:lang w:val="en-US"/>
        </w:rPr>
      </w:pPr>
      <w:r>
        <w:rPr>
          <w:b/>
          <w:lang w:val="en-US"/>
        </w:rPr>
        <w:t>Personal &amp; Social Development</w:t>
      </w:r>
    </w:p>
    <w:p w:rsidR="00FE7E4B" w:rsidRDefault="00FE7E4B" w:rsidP="00FE7E4B">
      <w:pPr>
        <w:rPr>
          <w:lang w:val="en-US"/>
        </w:rPr>
      </w:pPr>
      <w:r>
        <w:rPr>
          <w:lang w:val="en-US"/>
        </w:rPr>
        <w:t>Skills such as:</w:t>
      </w:r>
    </w:p>
    <w:p w:rsidR="00FE7E4B" w:rsidRDefault="00FE7E4B" w:rsidP="00FE7E4B">
      <w:pPr>
        <w:rPr>
          <w:lang w:val="en-US"/>
        </w:rPr>
      </w:pPr>
      <w:r>
        <w:rPr>
          <w:lang w:val="en-US"/>
        </w:rPr>
        <w:t>Turn-taking</w:t>
      </w:r>
      <w:r>
        <w:rPr>
          <w:lang w:val="en-US"/>
        </w:rPr>
        <w:br/>
        <w:t>Body Language</w:t>
      </w:r>
      <w:r>
        <w:rPr>
          <w:lang w:val="en-US"/>
        </w:rPr>
        <w:br/>
        <w:t>Awareness of Others</w:t>
      </w:r>
      <w:r>
        <w:rPr>
          <w:lang w:val="en-US"/>
        </w:rPr>
        <w:br/>
        <w:t>Confidence and Independence</w:t>
      </w:r>
      <w:r>
        <w:rPr>
          <w:lang w:val="en-US"/>
        </w:rPr>
        <w:br/>
        <w:t>Feelings and Emotions</w:t>
      </w:r>
    </w:p>
    <w:p w:rsidR="00FE7E4B" w:rsidRDefault="00FE7E4B" w:rsidP="00FE7E4B">
      <w:pPr>
        <w:rPr>
          <w:b/>
          <w:lang w:val="en-US"/>
        </w:rPr>
      </w:pPr>
      <w:r w:rsidRPr="000D4CE9">
        <w:rPr>
          <w:b/>
          <w:lang w:val="en-US"/>
        </w:rPr>
        <w:t>Language and Literacy</w:t>
      </w:r>
    </w:p>
    <w:p w:rsidR="00FE7E4B" w:rsidRPr="000D4CE9" w:rsidRDefault="00FE7E4B" w:rsidP="00FE7E4B">
      <w:pPr>
        <w:rPr>
          <w:lang w:val="en-US"/>
        </w:rPr>
      </w:pPr>
      <w:r>
        <w:rPr>
          <w:lang w:val="en-US"/>
        </w:rPr>
        <w:t>Skills such as:</w:t>
      </w:r>
    </w:p>
    <w:p w:rsidR="00FE7E4B" w:rsidRDefault="00FE7E4B" w:rsidP="00FE7E4B">
      <w:pPr>
        <w:rPr>
          <w:lang w:val="en-US"/>
        </w:rPr>
      </w:pPr>
      <w:r>
        <w:rPr>
          <w:lang w:val="en-US"/>
        </w:rPr>
        <w:t>Understanding</w:t>
      </w:r>
      <w:r>
        <w:rPr>
          <w:lang w:val="en-US"/>
        </w:rPr>
        <w:br/>
        <w:t>Listening &amp; Attention</w:t>
      </w:r>
      <w:r>
        <w:rPr>
          <w:lang w:val="en-US"/>
        </w:rPr>
        <w:br/>
        <w:t>Speaking</w:t>
      </w:r>
      <w:r>
        <w:rPr>
          <w:lang w:val="en-US"/>
        </w:rPr>
        <w:br/>
        <w:t>Auditory Memory</w:t>
      </w:r>
      <w:r>
        <w:rPr>
          <w:lang w:val="en-US"/>
        </w:rPr>
        <w:br/>
        <w:t>Phonological Awareness</w:t>
      </w:r>
    </w:p>
    <w:p w:rsidR="00FE7E4B" w:rsidRDefault="00FE7E4B" w:rsidP="00FE7E4B">
      <w:pPr>
        <w:rPr>
          <w:lang w:val="en-US"/>
        </w:rPr>
      </w:pPr>
    </w:p>
    <w:p w:rsidR="00FE7E4B" w:rsidRDefault="00FE7E4B" w:rsidP="00FE7E4B">
      <w:pPr>
        <w:rPr>
          <w:lang w:val="en-US"/>
        </w:rPr>
      </w:pPr>
    </w:p>
    <w:p w:rsidR="00FE7E4B" w:rsidRDefault="00FE7E4B" w:rsidP="00FE7E4B">
      <w:pPr>
        <w:rPr>
          <w:lang w:val="en-US"/>
        </w:rPr>
      </w:pPr>
    </w:p>
    <w:p w:rsidR="00FE7E4B" w:rsidRDefault="00FE7E4B" w:rsidP="00FE7E4B">
      <w:pPr>
        <w:rPr>
          <w:lang w:val="en-US"/>
        </w:rPr>
      </w:pPr>
    </w:p>
    <w:p w:rsidR="00FE7E4B" w:rsidRDefault="00FE7E4B" w:rsidP="00FE7E4B">
      <w:pPr>
        <w:rPr>
          <w:lang w:val="en-US"/>
        </w:rPr>
      </w:pPr>
      <w:r w:rsidRPr="00D47FBD">
        <w:rPr>
          <w:noProof/>
          <w:lang w:eastAsia="en-GB"/>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14287</wp:posOffset>
            </wp:positionV>
            <wp:extent cx="1286510" cy="1790913"/>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86510" cy="1790913"/>
                    </a:xfrm>
                    <a:prstGeom prst="rect">
                      <a:avLst/>
                    </a:prstGeom>
                  </pic:spPr>
                </pic:pic>
              </a:graphicData>
            </a:graphic>
            <wp14:sizeRelH relativeFrom="page">
              <wp14:pctWidth>0</wp14:pctWidth>
            </wp14:sizeRelH>
            <wp14:sizeRelV relativeFrom="page">
              <wp14:pctHeight>0</wp14:pctHeight>
            </wp14:sizeRelV>
          </wp:anchor>
        </w:drawing>
      </w:r>
    </w:p>
    <w:p w:rsidR="00FE7E4B" w:rsidRDefault="00FE7E4B" w:rsidP="00FE7E4B">
      <w:pPr>
        <w:rPr>
          <w:lang w:val="en-US"/>
        </w:rPr>
      </w:pPr>
    </w:p>
    <w:p w:rsidR="00FE7E4B" w:rsidRDefault="00FE7E4B" w:rsidP="00FE7E4B">
      <w:pPr>
        <w:rPr>
          <w:lang w:val="en-US"/>
        </w:rPr>
      </w:pPr>
    </w:p>
    <w:p w:rsidR="00FE7E4B" w:rsidRDefault="00FE7E4B" w:rsidP="00FE7E4B">
      <w:pPr>
        <w:rPr>
          <w:lang w:val="en-US"/>
        </w:rPr>
      </w:pPr>
    </w:p>
    <w:p w:rsidR="00FE7E4B" w:rsidRDefault="00FE7E4B" w:rsidP="00FE7E4B">
      <w:pPr>
        <w:rPr>
          <w:lang w:val="en-US"/>
        </w:rPr>
      </w:pPr>
    </w:p>
    <w:p w:rsidR="00FE7E4B" w:rsidRDefault="00FE7E4B" w:rsidP="00FE7E4B">
      <w:pPr>
        <w:rPr>
          <w:lang w:val="en-US"/>
        </w:rPr>
      </w:pPr>
    </w:p>
    <w:p w:rsidR="00FE7E4B" w:rsidRDefault="00FE7E4B" w:rsidP="00FE7E4B">
      <w:pPr>
        <w:rPr>
          <w:lang w:val="en-US"/>
        </w:rPr>
      </w:pPr>
    </w:p>
    <w:p w:rsidR="00FE7E4B" w:rsidRDefault="00FE7E4B" w:rsidP="00FE7E4B">
      <w:pPr>
        <w:shd w:val="clear" w:color="auto" w:fill="BFBFBF" w:themeFill="background1" w:themeFillShade="BF"/>
        <w:rPr>
          <w:b/>
          <w:lang w:val="en-US"/>
        </w:rPr>
      </w:pPr>
      <w:r>
        <w:rPr>
          <w:b/>
          <w:lang w:val="en-US"/>
        </w:rPr>
        <w:t>Achieving Speech &amp; Language Targets</w:t>
      </w:r>
    </w:p>
    <w:p w:rsidR="00FE7E4B" w:rsidRDefault="00FE7E4B" w:rsidP="00FE7E4B">
      <w:pPr>
        <w:rPr>
          <w:lang w:val="en-US"/>
        </w:rPr>
      </w:pPr>
      <w:r>
        <w:rPr>
          <w:lang w:val="en-US"/>
        </w:rPr>
        <w:t>This is a book of games and activities which is ideal for small groups of children who need support with their speech and language skills. Most of the activities can also be adapted to carry out with individual children.</w:t>
      </w:r>
    </w:p>
    <w:p w:rsidR="00FE7E4B" w:rsidRDefault="00FE7E4B" w:rsidP="00FE7E4B">
      <w:pPr>
        <w:rPr>
          <w:lang w:val="en-US"/>
        </w:rPr>
      </w:pPr>
      <w:r>
        <w:rPr>
          <w:lang w:val="en-US"/>
        </w:rPr>
        <w:t>It has been designed with Reception and Year One children in mind.</w:t>
      </w:r>
    </w:p>
    <w:p w:rsidR="00FE7E4B" w:rsidRDefault="00FE7E4B" w:rsidP="00FE7E4B">
      <w:pPr>
        <w:rPr>
          <w:lang w:val="en-US"/>
        </w:rPr>
      </w:pPr>
      <w:r>
        <w:rPr>
          <w:lang w:val="en-US"/>
        </w:rPr>
        <w:t>You can use it for activities which focus on aspects of understanding, talking and speech sounds. Each skill area is presented in a developmental sequence moving from so that you can judge the right difficulty level for your group of children.</w:t>
      </w:r>
    </w:p>
    <w:p w:rsidR="00FE7E4B" w:rsidRDefault="00FE7E4B" w:rsidP="00FE7E4B">
      <w:pPr>
        <w:rPr>
          <w:b/>
          <w:lang w:val="en-US"/>
        </w:rPr>
      </w:pPr>
      <w:r w:rsidRPr="00FD2762">
        <w:rPr>
          <w:b/>
          <w:lang w:val="en-US"/>
        </w:rPr>
        <w:t>Understanding Language</w:t>
      </w:r>
    </w:p>
    <w:p w:rsidR="00FE7E4B" w:rsidRPr="00FD2762" w:rsidRDefault="00FE7E4B" w:rsidP="00FE7E4B">
      <w:pPr>
        <w:rPr>
          <w:lang w:val="en-US"/>
        </w:rPr>
      </w:pPr>
      <w:r>
        <w:rPr>
          <w:lang w:val="en-US"/>
        </w:rPr>
        <w:t>Skills such as:</w:t>
      </w:r>
    </w:p>
    <w:p w:rsidR="00FE7E4B" w:rsidRDefault="00FE7E4B" w:rsidP="00FE7E4B">
      <w:pPr>
        <w:rPr>
          <w:lang w:val="en-US"/>
        </w:rPr>
      </w:pPr>
      <w:r>
        <w:rPr>
          <w:lang w:val="en-US"/>
        </w:rPr>
        <w:t>Naming words</w:t>
      </w:r>
      <w:r>
        <w:rPr>
          <w:lang w:val="en-US"/>
        </w:rPr>
        <w:tab/>
        <w:t>Action words</w:t>
      </w:r>
      <w:r>
        <w:rPr>
          <w:lang w:val="en-US"/>
        </w:rPr>
        <w:tab/>
      </w:r>
      <w:r>
        <w:rPr>
          <w:lang w:val="en-US"/>
        </w:rPr>
        <w:tab/>
      </w:r>
      <w:proofErr w:type="gramStart"/>
      <w:r>
        <w:rPr>
          <w:lang w:val="en-US"/>
        </w:rPr>
        <w:t>Describing</w:t>
      </w:r>
      <w:proofErr w:type="gramEnd"/>
      <w:r>
        <w:rPr>
          <w:lang w:val="en-US"/>
        </w:rPr>
        <w:t xml:space="preserve"> words</w:t>
      </w:r>
      <w:r>
        <w:rPr>
          <w:lang w:val="en-US"/>
        </w:rPr>
        <w:tab/>
        <w:t>Position Words</w:t>
      </w:r>
      <w:r>
        <w:rPr>
          <w:lang w:val="en-US"/>
        </w:rPr>
        <w:tab/>
      </w:r>
      <w:r>
        <w:rPr>
          <w:lang w:val="en-US"/>
        </w:rPr>
        <w:tab/>
      </w:r>
      <w:proofErr w:type="spellStart"/>
      <w:r>
        <w:rPr>
          <w:lang w:val="en-US"/>
        </w:rPr>
        <w:t>Colours</w:t>
      </w:r>
      <w:proofErr w:type="spellEnd"/>
    </w:p>
    <w:p w:rsidR="00FE7E4B" w:rsidRDefault="00FE7E4B" w:rsidP="00FE7E4B">
      <w:pPr>
        <w:rPr>
          <w:lang w:val="en-US"/>
        </w:rPr>
      </w:pPr>
      <w:r>
        <w:rPr>
          <w:lang w:val="en-US"/>
        </w:rPr>
        <w:t>Questions</w:t>
      </w:r>
      <w:r>
        <w:rPr>
          <w:lang w:val="en-US"/>
        </w:rPr>
        <w:tab/>
        <w:t>Quantity Words</w:t>
      </w:r>
      <w:r>
        <w:rPr>
          <w:lang w:val="en-US"/>
        </w:rPr>
        <w:tab/>
      </w:r>
      <w:r>
        <w:rPr>
          <w:lang w:val="en-US"/>
        </w:rPr>
        <w:tab/>
        <w:t>Time words</w:t>
      </w:r>
      <w:r>
        <w:rPr>
          <w:lang w:val="en-US"/>
        </w:rPr>
        <w:tab/>
      </w:r>
      <w:r>
        <w:rPr>
          <w:lang w:val="en-US"/>
        </w:rPr>
        <w:tab/>
        <w:t>Stories</w:t>
      </w:r>
    </w:p>
    <w:p w:rsidR="00FE7E4B" w:rsidRPr="00FD2762" w:rsidRDefault="00FE7E4B" w:rsidP="00FE7E4B">
      <w:pPr>
        <w:rPr>
          <w:b/>
          <w:lang w:val="en-US"/>
        </w:rPr>
      </w:pPr>
      <w:r w:rsidRPr="00FD2762">
        <w:rPr>
          <w:b/>
          <w:lang w:val="en-US"/>
        </w:rPr>
        <w:t>Using Language</w:t>
      </w:r>
      <w:r>
        <w:rPr>
          <w:b/>
          <w:lang w:val="en-US"/>
        </w:rPr>
        <w:br/>
      </w:r>
      <w:r>
        <w:rPr>
          <w:b/>
          <w:lang w:val="en-US"/>
        </w:rPr>
        <w:br/>
      </w:r>
      <w:r w:rsidRPr="00FD2762">
        <w:rPr>
          <w:lang w:val="en-US"/>
        </w:rPr>
        <w:t>Skills such as:</w:t>
      </w:r>
    </w:p>
    <w:p w:rsidR="00FE7E4B" w:rsidRDefault="00FE7E4B" w:rsidP="00FE7E4B">
      <w:pPr>
        <w:rPr>
          <w:lang w:val="en-US"/>
        </w:rPr>
      </w:pPr>
      <w:r>
        <w:rPr>
          <w:lang w:val="en-US"/>
        </w:rPr>
        <w:t>Naming words</w:t>
      </w:r>
      <w:r>
        <w:rPr>
          <w:lang w:val="en-US"/>
        </w:rPr>
        <w:tab/>
      </w:r>
      <w:r>
        <w:rPr>
          <w:lang w:val="en-US"/>
        </w:rPr>
        <w:tab/>
        <w:t>Action words</w:t>
      </w:r>
      <w:r>
        <w:rPr>
          <w:lang w:val="en-US"/>
        </w:rPr>
        <w:tab/>
      </w:r>
      <w:proofErr w:type="gramStart"/>
      <w:r>
        <w:rPr>
          <w:lang w:val="en-US"/>
        </w:rPr>
        <w:t>Asking</w:t>
      </w:r>
      <w:proofErr w:type="gramEnd"/>
      <w:r>
        <w:rPr>
          <w:lang w:val="en-US"/>
        </w:rPr>
        <w:t xml:space="preserve"> questions</w:t>
      </w:r>
      <w:r>
        <w:rPr>
          <w:lang w:val="en-US"/>
        </w:rPr>
        <w:tab/>
        <w:t>Using Grammar</w:t>
      </w:r>
      <w:r>
        <w:rPr>
          <w:lang w:val="en-US"/>
        </w:rPr>
        <w:tab/>
      </w:r>
      <w:r>
        <w:rPr>
          <w:lang w:val="en-US"/>
        </w:rPr>
        <w:tab/>
      </w:r>
      <w:r>
        <w:rPr>
          <w:lang w:val="en-US"/>
        </w:rPr>
        <w:br/>
        <w:t>Talking in Sentences</w:t>
      </w:r>
    </w:p>
    <w:p w:rsidR="00FE7E4B" w:rsidRPr="00FD2762" w:rsidRDefault="00FE7E4B" w:rsidP="00FE7E4B">
      <w:pPr>
        <w:rPr>
          <w:b/>
          <w:lang w:val="en-US"/>
        </w:rPr>
      </w:pPr>
      <w:r w:rsidRPr="00FD2762">
        <w:rPr>
          <w:b/>
          <w:lang w:val="en-US"/>
        </w:rPr>
        <w:t>Developing Speech Sounds</w:t>
      </w:r>
    </w:p>
    <w:p w:rsidR="00FE7E4B" w:rsidRDefault="00FE7E4B" w:rsidP="00FE7E4B">
      <w:pPr>
        <w:rPr>
          <w:lang w:val="en-US"/>
        </w:rPr>
      </w:pPr>
      <w:r>
        <w:rPr>
          <w:lang w:val="en-US"/>
        </w:rPr>
        <w:t>Skills such as:</w:t>
      </w:r>
    </w:p>
    <w:p w:rsidR="00FE7E4B" w:rsidRDefault="00FE7E4B" w:rsidP="00FE7E4B">
      <w:pPr>
        <w:rPr>
          <w:lang w:val="en-US"/>
        </w:rPr>
      </w:pPr>
      <w:r>
        <w:rPr>
          <w:lang w:val="en-US"/>
        </w:rPr>
        <w:t>Discrimination Activities</w:t>
      </w:r>
      <w:r>
        <w:rPr>
          <w:lang w:val="en-US"/>
        </w:rPr>
        <w:br/>
      </w:r>
      <w:proofErr w:type="gramStart"/>
      <w:r>
        <w:rPr>
          <w:lang w:val="en-US"/>
        </w:rPr>
        <w:t>Making</w:t>
      </w:r>
      <w:proofErr w:type="gramEnd"/>
      <w:r>
        <w:rPr>
          <w:lang w:val="en-US"/>
        </w:rPr>
        <w:t xml:space="preserve"> sounds</w:t>
      </w:r>
      <w:r>
        <w:rPr>
          <w:lang w:val="en-US"/>
        </w:rPr>
        <w:br/>
      </w:r>
      <w:proofErr w:type="spellStart"/>
      <w:r>
        <w:rPr>
          <w:lang w:val="en-US"/>
        </w:rPr>
        <w:t>Practising</w:t>
      </w:r>
      <w:proofErr w:type="spellEnd"/>
      <w:r>
        <w:rPr>
          <w:lang w:val="en-US"/>
        </w:rPr>
        <w:t xml:space="preserve"> sounds</w:t>
      </w:r>
    </w:p>
    <w:p w:rsidR="00FE7E4B" w:rsidRDefault="00FE7E4B" w:rsidP="00FE7E4B">
      <w:pPr>
        <w:rPr>
          <w:lang w:val="en-US"/>
        </w:rPr>
      </w:pPr>
    </w:p>
    <w:p w:rsidR="00FE7E4B" w:rsidRDefault="00FE7E4B" w:rsidP="00FE7E4B">
      <w:pPr>
        <w:rPr>
          <w:lang w:val="en-US"/>
        </w:rPr>
      </w:pPr>
    </w:p>
    <w:p w:rsidR="00FE7E4B" w:rsidRDefault="00FE7E4B" w:rsidP="00FE7E4B">
      <w:pPr>
        <w:rPr>
          <w:lang w:val="en-US"/>
        </w:rPr>
      </w:pPr>
    </w:p>
    <w:p w:rsidR="00FE7E4B" w:rsidRDefault="00FE7E4B" w:rsidP="00FE7E4B">
      <w:pPr>
        <w:rPr>
          <w:lang w:val="en-US"/>
        </w:rPr>
      </w:pPr>
      <w:r>
        <w:rPr>
          <w:noProof/>
          <w:lang w:eastAsia="en-GB"/>
        </w:rPr>
        <w:lastRenderedPageBreak/>
        <w:t xml:space="preserve">                                                                      </w:t>
      </w:r>
      <w:r w:rsidRPr="00D47FBD">
        <w:rPr>
          <w:noProof/>
          <w:lang w:eastAsia="en-GB"/>
        </w:rPr>
        <w:drawing>
          <wp:inline distT="0" distB="0" distL="0" distR="0" wp14:anchorId="10FA9E27" wp14:editId="7992032C">
            <wp:extent cx="1280498" cy="17935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0498" cy="1793546"/>
                    </a:xfrm>
                    <a:prstGeom prst="rect">
                      <a:avLst/>
                    </a:prstGeom>
                  </pic:spPr>
                </pic:pic>
              </a:graphicData>
            </a:graphic>
          </wp:inline>
        </w:drawing>
      </w:r>
    </w:p>
    <w:p w:rsidR="00FE7E4B" w:rsidRDefault="00FE7E4B" w:rsidP="00FE7E4B">
      <w:pPr>
        <w:rPr>
          <w:lang w:val="en-US"/>
        </w:rPr>
      </w:pPr>
    </w:p>
    <w:p w:rsidR="00FE7E4B" w:rsidRDefault="00FE7E4B" w:rsidP="00FE7E4B">
      <w:pPr>
        <w:rPr>
          <w:lang w:val="en-US"/>
        </w:rPr>
      </w:pPr>
    </w:p>
    <w:p w:rsidR="00E034C8" w:rsidRPr="00DA43A3" w:rsidRDefault="00196524" w:rsidP="00DA43A3">
      <w:pPr>
        <w:shd w:val="clear" w:color="auto" w:fill="BFBFBF" w:themeFill="background1" w:themeFillShade="BF"/>
        <w:rPr>
          <w:b/>
          <w:lang w:val="en-US"/>
        </w:rPr>
      </w:pPr>
      <w:r w:rsidRPr="00DA43A3">
        <w:rPr>
          <w:b/>
          <w:lang w:val="en-US"/>
        </w:rPr>
        <w:t>Speaking, Listening and Understanding Games for Young Children</w:t>
      </w:r>
    </w:p>
    <w:p w:rsidR="00196524" w:rsidRDefault="00196524">
      <w:pPr>
        <w:rPr>
          <w:lang w:val="en-US"/>
        </w:rPr>
      </w:pPr>
      <w:r>
        <w:rPr>
          <w:lang w:val="en-US"/>
        </w:rPr>
        <w:t>This book of games</w:t>
      </w:r>
      <w:r w:rsidR="00DA43A3">
        <w:rPr>
          <w:lang w:val="en-US"/>
        </w:rPr>
        <w:t xml:space="preserve"> and activities</w:t>
      </w:r>
      <w:r>
        <w:rPr>
          <w:lang w:val="en-US"/>
        </w:rPr>
        <w:t xml:space="preserve"> is ideal for using with groups of children who need support with their speech and language skills</w:t>
      </w:r>
      <w:r w:rsidR="00FD2762">
        <w:rPr>
          <w:lang w:val="en-US"/>
        </w:rPr>
        <w:t>. Most of the activities can also be adapted to carry out with individual children.</w:t>
      </w:r>
    </w:p>
    <w:p w:rsidR="00DA43A3" w:rsidRDefault="00DA43A3">
      <w:pPr>
        <w:rPr>
          <w:lang w:val="en-US"/>
        </w:rPr>
      </w:pPr>
      <w:r>
        <w:rPr>
          <w:lang w:val="en-US"/>
        </w:rPr>
        <w:t>It is particularly designed with Year 1 and Year 2 children in mind. Each skill area is presented in a developmental sequence moving from Stage 1 to Stage 4 so that you can judge the right difficulty level for your group of children. Each activity also has links back to curriculum areas such as literacy, numeracy, art and science.</w:t>
      </w:r>
    </w:p>
    <w:p w:rsidR="00196524" w:rsidRDefault="00196524">
      <w:pPr>
        <w:rPr>
          <w:lang w:val="en-US"/>
        </w:rPr>
      </w:pPr>
      <w:r>
        <w:rPr>
          <w:lang w:val="en-US"/>
        </w:rPr>
        <w:t xml:space="preserve">You can use it to focus on </w:t>
      </w:r>
    </w:p>
    <w:p w:rsidR="00196524" w:rsidRPr="00196524" w:rsidRDefault="00196524">
      <w:pPr>
        <w:rPr>
          <w:b/>
          <w:lang w:val="en-US"/>
        </w:rPr>
      </w:pPr>
      <w:r w:rsidRPr="00196524">
        <w:rPr>
          <w:b/>
          <w:lang w:val="en-US"/>
        </w:rPr>
        <w:t>Understanding Language</w:t>
      </w:r>
    </w:p>
    <w:p w:rsidR="00196524" w:rsidRDefault="00196524">
      <w:pPr>
        <w:rPr>
          <w:lang w:val="en-US"/>
        </w:rPr>
      </w:pPr>
      <w:r>
        <w:rPr>
          <w:lang w:val="en-US"/>
        </w:rPr>
        <w:t>Skills such as:</w:t>
      </w:r>
    </w:p>
    <w:p w:rsidR="00196524" w:rsidRDefault="00196524">
      <w:pPr>
        <w:rPr>
          <w:lang w:val="en-US"/>
        </w:rPr>
      </w:pPr>
      <w:r>
        <w:rPr>
          <w:lang w:val="en-US"/>
        </w:rPr>
        <w:t>Following Instructions</w:t>
      </w:r>
      <w:r>
        <w:rPr>
          <w:lang w:val="en-US"/>
        </w:rPr>
        <w:tab/>
      </w:r>
      <w:r>
        <w:rPr>
          <w:lang w:val="en-US"/>
        </w:rPr>
        <w:tab/>
        <w:t>Thinking Skills</w:t>
      </w:r>
      <w:r>
        <w:rPr>
          <w:lang w:val="en-US"/>
        </w:rPr>
        <w:br/>
        <w:t>Developing Vocabulary</w:t>
      </w:r>
      <w:r>
        <w:rPr>
          <w:lang w:val="en-US"/>
        </w:rPr>
        <w:tab/>
      </w:r>
      <w:r>
        <w:rPr>
          <w:lang w:val="en-US"/>
        </w:rPr>
        <w:tab/>
        <w:t>Inference</w:t>
      </w:r>
      <w:r>
        <w:rPr>
          <w:lang w:val="en-US"/>
        </w:rPr>
        <w:br/>
        <w:t>Getting the Main Idea</w:t>
      </w:r>
    </w:p>
    <w:p w:rsidR="00196524" w:rsidRPr="00196524" w:rsidRDefault="00196524">
      <w:pPr>
        <w:rPr>
          <w:b/>
          <w:lang w:val="en-US"/>
        </w:rPr>
      </w:pPr>
      <w:r w:rsidRPr="00196524">
        <w:rPr>
          <w:b/>
          <w:lang w:val="en-US"/>
        </w:rPr>
        <w:t>Using Spoken Language</w:t>
      </w:r>
    </w:p>
    <w:p w:rsidR="00196524" w:rsidRDefault="00196524">
      <w:pPr>
        <w:rPr>
          <w:lang w:val="en-US"/>
        </w:rPr>
      </w:pPr>
      <w:r>
        <w:rPr>
          <w:lang w:val="en-US"/>
        </w:rPr>
        <w:t>Skills such as:</w:t>
      </w:r>
    </w:p>
    <w:p w:rsidR="00196524" w:rsidRDefault="00196524">
      <w:pPr>
        <w:rPr>
          <w:lang w:val="en-US"/>
        </w:rPr>
      </w:pPr>
      <w:r>
        <w:rPr>
          <w:lang w:val="en-US"/>
        </w:rPr>
        <w:t>Describing</w:t>
      </w:r>
      <w:r>
        <w:rPr>
          <w:lang w:val="en-US"/>
        </w:rPr>
        <w:tab/>
      </w:r>
      <w:r>
        <w:rPr>
          <w:lang w:val="en-US"/>
        </w:rPr>
        <w:tab/>
      </w:r>
      <w:r>
        <w:rPr>
          <w:lang w:val="en-US"/>
        </w:rPr>
        <w:tab/>
        <w:t>Predicting</w:t>
      </w:r>
      <w:r>
        <w:rPr>
          <w:lang w:val="en-US"/>
        </w:rPr>
        <w:br/>
        <w:t>Explaining</w:t>
      </w:r>
      <w:r>
        <w:rPr>
          <w:lang w:val="en-US"/>
        </w:rPr>
        <w:tab/>
      </w:r>
      <w:r>
        <w:rPr>
          <w:lang w:val="en-US"/>
        </w:rPr>
        <w:tab/>
      </w:r>
      <w:r>
        <w:rPr>
          <w:lang w:val="en-US"/>
        </w:rPr>
        <w:tab/>
        <w:t>Playing with Words</w:t>
      </w:r>
      <w:r>
        <w:rPr>
          <w:lang w:val="en-US"/>
        </w:rPr>
        <w:br/>
        <w:t>Narrating</w:t>
      </w:r>
    </w:p>
    <w:p w:rsidR="000D4CE9" w:rsidRDefault="000D4CE9">
      <w:pPr>
        <w:rPr>
          <w:lang w:val="en-US"/>
        </w:rPr>
      </w:pPr>
      <w:r>
        <w:rPr>
          <w:lang w:val="en-US"/>
        </w:rPr>
        <w:t>`</w:t>
      </w:r>
    </w:p>
    <w:p w:rsidR="000D4CE9" w:rsidRDefault="000D4CE9">
      <w:pPr>
        <w:rPr>
          <w:lang w:val="en-US"/>
        </w:rPr>
      </w:pPr>
    </w:p>
    <w:sectPr w:rsidR="000D4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C8"/>
    <w:rsid w:val="000D4CE9"/>
    <w:rsid w:val="001471CA"/>
    <w:rsid w:val="00196524"/>
    <w:rsid w:val="00AC38E8"/>
    <w:rsid w:val="00AD07A1"/>
    <w:rsid w:val="00B05184"/>
    <w:rsid w:val="00B72919"/>
    <w:rsid w:val="00D47FBD"/>
    <w:rsid w:val="00DA43A3"/>
    <w:rsid w:val="00E034C8"/>
    <w:rsid w:val="00FD2762"/>
    <w:rsid w:val="00FE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D599"/>
  <w15:chartTrackingRefBased/>
  <w15:docId w15:val="{C122E7BB-BA06-4D94-BA59-3F778F05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6280">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sChild>
            <w:div w:id="1454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8892">
      <w:marLeft w:val="0"/>
      <w:marRight w:val="0"/>
      <w:marTop w:val="0"/>
      <w:marBottom w:val="0"/>
      <w:divBdr>
        <w:top w:val="none" w:sz="0" w:space="0" w:color="auto"/>
        <w:left w:val="none" w:sz="0" w:space="0" w:color="auto"/>
        <w:bottom w:val="none" w:sz="0" w:space="0" w:color="auto"/>
        <w:right w:val="none" w:sz="0" w:space="0" w:color="auto"/>
      </w:divBdr>
      <w:divsChild>
        <w:div w:id="182061631">
          <w:marLeft w:val="0"/>
          <w:marRight w:val="0"/>
          <w:marTop w:val="0"/>
          <w:marBottom w:val="0"/>
          <w:divBdr>
            <w:top w:val="none" w:sz="0" w:space="0" w:color="auto"/>
            <w:left w:val="none" w:sz="0" w:space="0" w:color="auto"/>
            <w:bottom w:val="none" w:sz="0" w:space="0" w:color="auto"/>
            <w:right w:val="none" w:sz="0" w:space="0" w:color="auto"/>
          </w:divBdr>
        </w:div>
      </w:divsChild>
    </w:div>
    <w:div w:id="606817506">
      <w:marLeft w:val="0"/>
      <w:marRight w:val="0"/>
      <w:marTop w:val="0"/>
      <w:marBottom w:val="0"/>
      <w:divBdr>
        <w:top w:val="none" w:sz="0" w:space="0" w:color="auto"/>
        <w:left w:val="none" w:sz="0" w:space="0" w:color="auto"/>
        <w:bottom w:val="none" w:sz="0" w:space="0" w:color="auto"/>
        <w:right w:val="none" w:sz="0" w:space="0" w:color="auto"/>
      </w:divBdr>
      <w:divsChild>
        <w:div w:id="267275620">
          <w:marLeft w:val="0"/>
          <w:marRight w:val="0"/>
          <w:marTop w:val="0"/>
          <w:marBottom w:val="0"/>
          <w:divBdr>
            <w:top w:val="none" w:sz="0" w:space="0" w:color="auto"/>
            <w:left w:val="none" w:sz="0" w:space="0" w:color="auto"/>
            <w:bottom w:val="none" w:sz="0" w:space="0" w:color="auto"/>
            <w:right w:val="none" w:sz="0" w:space="0" w:color="auto"/>
          </w:divBdr>
        </w:div>
      </w:divsChild>
    </w:div>
    <w:div w:id="643001137">
      <w:bodyDiv w:val="1"/>
      <w:marLeft w:val="0"/>
      <w:marRight w:val="0"/>
      <w:marTop w:val="0"/>
      <w:marBottom w:val="0"/>
      <w:divBdr>
        <w:top w:val="none" w:sz="0" w:space="0" w:color="auto"/>
        <w:left w:val="none" w:sz="0" w:space="0" w:color="auto"/>
        <w:bottom w:val="none" w:sz="0" w:space="0" w:color="auto"/>
        <w:right w:val="none" w:sz="0" w:space="0" w:color="auto"/>
      </w:divBdr>
      <w:divsChild>
        <w:div w:id="1829710101">
          <w:marLeft w:val="0"/>
          <w:marRight w:val="0"/>
          <w:marTop w:val="0"/>
          <w:marBottom w:val="0"/>
          <w:divBdr>
            <w:top w:val="none" w:sz="0" w:space="0" w:color="auto"/>
            <w:left w:val="none" w:sz="0" w:space="0" w:color="auto"/>
            <w:bottom w:val="none" w:sz="0" w:space="0" w:color="auto"/>
            <w:right w:val="none" w:sz="0" w:space="0" w:color="auto"/>
          </w:divBdr>
          <w:divsChild>
            <w:div w:id="15597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9735">
      <w:marLeft w:val="0"/>
      <w:marRight w:val="0"/>
      <w:marTop w:val="0"/>
      <w:marBottom w:val="0"/>
      <w:divBdr>
        <w:top w:val="none" w:sz="0" w:space="0" w:color="auto"/>
        <w:left w:val="none" w:sz="0" w:space="0" w:color="auto"/>
        <w:bottom w:val="none" w:sz="0" w:space="0" w:color="auto"/>
        <w:right w:val="none" w:sz="0" w:space="0" w:color="auto"/>
      </w:divBdr>
      <w:divsChild>
        <w:div w:id="475102511">
          <w:marLeft w:val="0"/>
          <w:marRight w:val="0"/>
          <w:marTop w:val="0"/>
          <w:marBottom w:val="0"/>
          <w:divBdr>
            <w:top w:val="none" w:sz="0" w:space="0" w:color="auto"/>
            <w:left w:val="none" w:sz="0" w:space="0" w:color="auto"/>
            <w:bottom w:val="none" w:sz="0" w:space="0" w:color="auto"/>
            <w:right w:val="none" w:sz="0" w:space="0" w:color="auto"/>
          </w:divBdr>
        </w:div>
      </w:divsChild>
    </w:div>
    <w:div w:id="1238247259">
      <w:marLeft w:val="0"/>
      <w:marRight w:val="0"/>
      <w:marTop w:val="0"/>
      <w:marBottom w:val="0"/>
      <w:divBdr>
        <w:top w:val="none" w:sz="0" w:space="0" w:color="auto"/>
        <w:left w:val="none" w:sz="0" w:space="0" w:color="auto"/>
        <w:bottom w:val="none" w:sz="0" w:space="0" w:color="auto"/>
        <w:right w:val="none" w:sz="0" w:space="0" w:color="auto"/>
      </w:divBdr>
      <w:divsChild>
        <w:div w:id="824786830">
          <w:marLeft w:val="0"/>
          <w:marRight w:val="0"/>
          <w:marTop w:val="0"/>
          <w:marBottom w:val="0"/>
          <w:divBdr>
            <w:top w:val="none" w:sz="0" w:space="0" w:color="auto"/>
            <w:left w:val="none" w:sz="0" w:space="0" w:color="auto"/>
            <w:bottom w:val="none" w:sz="0" w:space="0" w:color="auto"/>
            <w:right w:val="none" w:sz="0" w:space="0" w:color="auto"/>
          </w:divBdr>
        </w:div>
      </w:divsChild>
    </w:div>
    <w:div w:id="1356224805">
      <w:marLeft w:val="0"/>
      <w:marRight w:val="0"/>
      <w:marTop w:val="0"/>
      <w:marBottom w:val="0"/>
      <w:divBdr>
        <w:top w:val="none" w:sz="0" w:space="0" w:color="auto"/>
        <w:left w:val="none" w:sz="0" w:space="0" w:color="auto"/>
        <w:bottom w:val="none" w:sz="0" w:space="0" w:color="auto"/>
        <w:right w:val="none" w:sz="0" w:space="0" w:color="auto"/>
      </w:divBdr>
      <w:divsChild>
        <w:div w:id="971130206">
          <w:marLeft w:val="0"/>
          <w:marRight w:val="0"/>
          <w:marTop w:val="0"/>
          <w:marBottom w:val="0"/>
          <w:divBdr>
            <w:top w:val="none" w:sz="0" w:space="0" w:color="auto"/>
            <w:left w:val="none" w:sz="0" w:space="0" w:color="auto"/>
            <w:bottom w:val="none" w:sz="0" w:space="0" w:color="auto"/>
            <w:right w:val="none" w:sz="0" w:space="0" w:color="auto"/>
          </w:divBdr>
        </w:div>
      </w:divsChild>
    </w:div>
    <w:div w:id="2083796489">
      <w:marLeft w:val="0"/>
      <w:marRight w:val="0"/>
      <w:marTop w:val="0"/>
      <w:marBottom w:val="0"/>
      <w:divBdr>
        <w:top w:val="none" w:sz="0" w:space="0" w:color="auto"/>
        <w:left w:val="none" w:sz="0" w:space="0" w:color="auto"/>
        <w:bottom w:val="none" w:sz="0" w:space="0" w:color="auto"/>
        <w:right w:val="none" w:sz="0" w:space="0" w:color="auto"/>
      </w:divBdr>
      <w:divsChild>
        <w:div w:id="1702389727">
          <w:marLeft w:val="0"/>
          <w:marRight w:val="0"/>
          <w:marTop w:val="0"/>
          <w:marBottom w:val="0"/>
          <w:divBdr>
            <w:top w:val="none" w:sz="0" w:space="0" w:color="auto"/>
            <w:left w:val="none" w:sz="0" w:space="0" w:color="auto"/>
            <w:bottom w:val="none" w:sz="0" w:space="0" w:color="auto"/>
            <w:right w:val="none" w:sz="0" w:space="0" w:color="auto"/>
          </w:divBdr>
        </w:div>
      </w:divsChild>
    </w:div>
    <w:div w:id="2100324167">
      <w:bodyDiv w:val="1"/>
      <w:marLeft w:val="0"/>
      <w:marRight w:val="0"/>
      <w:marTop w:val="0"/>
      <w:marBottom w:val="0"/>
      <w:divBdr>
        <w:top w:val="none" w:sz="0" w:space="0" w:color="auto"/>
        <w:left w:val="none" w:sz="0" w:space="0" w:color="auto"/>
        <w:bottom w:val="none" w:sz="0" w:space="0" w:color="auto"/>
        <w:right w:val="none" w:sz="0" w:space="0" w:color="auto"/>
      </w:divBdr>
      <w:divsChild>
        <w:div w:id="1658729789">
          <w:marLeft w:val="0"/>
          <w:marRight w:val="0"/>
          <w:marTop w:val="0"/>
          <w:marBottom w:val="0"/>
          <w:divBdr>
            <w:top w:val="none" w:sz="0" w:space="0" w:color="auto"/>
            <w:left w:val="none" w:sz="0" w:space="0" w:color="auto"/>
            <w:bottom w:val="none" w:sz="0" w:space="0" w:color="auto"/>
            <w:right w:val="none" w:sz="0" w:space="0" w:color="auto"/>
          </w:divBdr>
          <w:divsChild>
            <w:div w:id="15300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Southfields Primary School</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Richards</dc:creator>
  <cp:keywords/>
  <dc:description/>
  <cp:lastModifiedBy>Susan Richards</cp:lastModifiedBy>
  <cp:revision>3</cp:revision>
  <dcterms:created xsi:type="dcterms:W3CDTF">2023-02-20T13:59:00Z</dcterms:created>
  <dcterms:modified xsi:type="dcterms:W3CDTF">2023-03-27T09:00:00Z</dcterms:modified>
</cp:coreProperties>
</file>