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240" w:before="240" w:line="240" w:lineRule="auto"/>
        <w:rPr>
          <w:color w:val="31849b"/>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40" w:before="240" w:line="240" w:lineRule="auto"/>
        <w:jc w:val="center"/>
        <w:rPr>
          <w:color w:val="31849b"/>
        </w:rPr>
      </w:pPr>
      <w:r w:rsidDel="00000000" w:rsidR="00000000" w:rsidRPr="00000000">
        <w:rPr>
          <w:color w:val="31849b"/>
          <w:rtl w:val="0"/>
        </w:rPr>
        <w:t xml:space="preserve"> </w:t>
      </w:r>
      <w:r w:rsidDel="00000000" w:rsidR="00000000" w:rsidRPr="00000000">
        <w:rPr>
          <w:color w:val="31849b"/>
        </w:rPr>
        <w:drawing>
          <wp:inline distB="0" distT="0" distL="114300" distR="114300">
            <wp:extent cx="2214019" cy="1245386"/>
            <wp:effectExtent b="0" l="0" r="0" t="0"/>
            <wp:docPr id="1106789228"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214019" cy="1245386"/>
                    </a:xfrm>
                    <a:prstGeom prst="rect"/>
                    <a:ln/>
                  </pic:spPr>
                </pic:pic>
              </a:graphicData>
            </a:graphic>
          </wp:inline>
        </w:drawing>
      </w:r>
      <w:r w:rsidDel="00000000" w:rsidR="00000000" w:rsidRPr="00000000">
        <w:rPr>
          <w:color w:val="31849b"/>
          <w:rtl w:val="0"/>
        </w:rPr>
        <w:t xml:space="preserve">           </w:t>
      </w:r>
      <w:r w:rsidDel="00000000" w:rsidR="00000000" w:rsidRPr="00000000">
        <w:rPr>
          <w:color w:val="31849b"/>
        </w:rPr>
        <w:drawing>
          <wp:inline distB="0" distT="0" distL="0" distR="0">
            <wp:extent cx="1417320" cy="750898"/>
            <wp:effectExtent b="0" l="0" r="0" t="0"/>
            <wp:docPr id="1106789230"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1417320" cy="750898"/>
                    </a:xfrm>
                    <a:prstGeom prst="rect"/>
                    <a:ln/>
                  </pic:spPr>
                </pic:pic>
              </a:graphicData>
            </a:graphic>
          </wp:inline>
        </w:drawing>
      </w:r>
      <w:r w:rsidDel="00000000" w:rsidR="00000000" w:rsidRPr="00000000">
        <w:rPr>
          <w:color w:val="31849b"/>
          <w:rtl w:val="0"/>
        </w:rPr>
        <w:tab/>
        <w:tab/>
        <w:tab/>
        <w:tab/>
        <w:t xml:space="preserve">               </w:t>
        <w:tab/>
      </w:r>
      <w:r w:rsidDel="00000000" w:rsidR="00000000" w:rsidRPr="00000000">
        <w:rPr>
          <w:color w:val="31849b"/>
        </w:rPr>
        <w:drawing>
          <wp:inline distB="0" distT="0" distL="0" distR="0">
            <wp:extent cx="1331935" cy="402694"/>
            <wp:effectExtent b="0" l="0" r="0" t="0"/>
            <wp:docPr id="1106789229"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331935" cy="402694"/>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color="5b9bd5" w:space="6" w:sz="6" w:val="single"/>
          <w:left w:space="0" w:sz="0" w:val="nil"/>
          <w:bottom w:color="5b9bd5" w:space="6" w:sz="6" w:val="single"/>
          <w:right w:space="0" w:sz="0" w:val="nil"/>
          <w:between w:space="0" w:sz="0" w:val="nil"/>
        </w:pBdr>
        <w:spacing w:after="240" w:line="240" w:lineRule="auto"/>
        <w:jc w:val="center"/>
        <w:rPr>
          <w:rFonts w:ascii="Arial" w:cs="Arial" w:eastAsia="Arial" w:hAnsi="Arial"/>
          <w:smallCaps w:val="1"/>
          <w:color w:val="31849b"/>
          <w:sz w:val="80"/>
          <w:szCs w:val="80"/>
        </w:rPr>
      </w:pPr>
      <w:r w:rsidDel="00000000" w:rsidR="00000000" w:rsidRPr="00000000">
        <w:rPr>
          <w:rFonts w:ascii="Arial" w:cs="Arial" w:eastAsia="Arial" w:hAnsi="Arial"/>
          <w:smallCaps w:val="1"/>
          <w:color w:val="31849b"/>
          <w:sz w:val="72"/>
          <w:szCs w:val="72"/>
          <w:rtl w:val="0"/>
        </w:rPr>
        <w:t xml:space="preserve">SEND HUB ACTION PLAN 2022-23</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31849b"/>
          <w:sz w:val="28"/>
          <w:szCs w:val="28"/>
        </w:rPr>
      </w:pPr>
      <w:r w:rsidDel="00000000" w:rsidR="00000000" w:rsidRPr="00000000">
        <w:rPr>
          <w:rFonts w:ascii="Arial" w:cs="Arial" w:eastAsia="Arial" w:hAnsi="Arial"/>
          <w:color w:val="31849b"/>
          <w:sz w:val="28"/>
          <w:szCs w:val="28"/>
          <w:rtl w:val="0"/>
        </w:rPr>
        <w:t xml:space="preserve">Centre of Expertise in SLCN Hub at Southfields Primary School</w:t>
      </w:r>
      <w:r w:rsidDel="00000000" w:rsidR="00000000" w:rsidRPr="00000000">
        <w:drawing>
          <wp:anchor allowOverlap="1" behindDoc="0" distB="0" distT="0" distL="114300" distR="114300" hidden="0" layoutInCell="1" locked="0" relativeHeight="0" simplePos="0">
            <wp:simplePos x="0" y="0"/>
            <wp:positionH relativeFrom="column">
              <wp:posOffset>4267200</wp:posOffset>
            </wp:positionH>
            <wp:positionV relativeFrom="paragraph">
              <wp:posOffset>373380</wp:posOffset>
            </wp:positionV>
            <wp:extent cx="1133475" cy="1106805"/>
            <wp:effectExtent b="0" l="0" r="0" t="0"/>
            <wp:wrapTopAndBottom distB="0" distT="0"/>
            <wp:docPr id="1106789227"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133475" cy="1106805"/>
                    </a:xfrm>
                    <a:prstGeom prst="rect"/>
                    <a:ln/>
                  </pic:spPr>
                </pic:pic>
              </a:graphicData>
            </a:graphic>
          </wp:anchor>
        </w:drawing>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31849b"/>
          <w:sz w:val="28"/>
          <w:szCs w:val="28"/>
        </w:rPr>
      </w:pPr>
      <w:r w:rsidDel="00000000" w:rsidR="00000000" w:rsidRPr="00000000">
        <w:rPr>
          <w:rFonts w:ascii="Arial" w:cs="Arial" w:eastAsia="Arial" w:hAnsi="Arial"/>
          <w:color w:val="31849b"/>
          <w:sz w:val="24"/>
          <w:szCs w:val="24"/>
          <w:rtl w:val="0"/>
        </w:rPr>
        <w:t xml:space="preserve">This action plan outlines how this designated centre of expertise/hub will work with Peterborough Local Authority to :</w:t>
      </w:r>
      <w:r w:rsidDel="00000000" w:rsidR="00000000" w:rsidRPr="00000000">
        <w:rPr>
          <w:rtl w:val="0"/>
        </w:rPr>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pacing w:after="0" w:before="480" w:line="240" w:lineRule="auto"/>
        <w:ind w:left="720" w:hanging="360"/>
        <w:rPr>
          <w:color w:val="31849b"/>
          <w:sz w:val="24"/>
          <w:szCs w:val="24"/>
        </w:rPr>
      </w:pPr>
      <w:r w:rsidDel="00000000" w:rsidR="00000000" w:rsidRPr="00000000">
        <w:rPr>
          <w:rFonts w:ascii="Arial" w:cs="Arial" w:eastAsia="Arial" w:hAnsi="Arial"/>
          <w:color w:val="31849b"/>
          <w:sz w:val="24"/>
          <w:szCs w:val="24"/>
          <w:rtl w:val="0"/>
        </w:rPr>
        <w:t xml:space="preserve">Build capacity within their own setting to meet the needs of children and young people with special educational needs or disabilities (SEND), with particular focus on their designated area of expertise</w:t>
      </w:r>
      <w:r w:rsidDel="00000000" w:rsidR="00000000" w:rsidRPr="00000000">
        <w:rPr>
          <w:rtl w:val="0"/>
        </w:rPr>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pacing w:after="0" w:before="480" w:line="240" w:lineRule="auto"/>
        <w:ind w:left="720" w:hanging="360"/>
        <w:rPr>
          <w:color w:val="31849b"/>
          <w:sz w:val="24"/>
          <w:szCs w:val="24"/>
        </w:rPr>
      </w:pPr>
      <w:r w:rsidDel="00000000" w:rsidR="00000000" w:rsidRPr="00000000">
        <w:rPr>
          <w:rFonts w:ascii="Arial" w:cs="Arial" w:eastAsia="Arial" w:hAnsi="Arial"/>
          <w:color w:val="31849b"/>
          <w:sz w:val="24"/>
          <w:szCs w:val="24"/>
          <w:rtl w:val="0"/>
        </w:rPr>
        <w:t xml:space="preserve">Build knowledge, expertise and resilience in Peterborough Schools and Early Years or FE settings to meet the needs of children and young people who have a special educational need or disability (SEND)</w:t>
      </w:r>
      <w:r w:rsidDel="00000000" w:rsidR="00000000" w:rsidRPr="00000000">
        <w:rPr>
          <w:rtl w:val="0"/>
        </w:rPr>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pacing w:after="0" w:before="480" w:line="240" w:lineRule="auto"/>
        <w:ind w:left="720" w:hanging="360"/>
        <w:rPr>
          <w:color w:val="31849b"/>
          <w:sz w:val="24"/>
          <w:szCs w:val="24"/>
        </w:rPr>
      </w:pPr>
      <w:r w:rsidDel="00000000" w:rsidR="00000000" w:rsidRPr="00000000">
        <w:rPr>
          <w:rFonts w:ascii="Arial" w:cs="Arial" w:eastAsia="Arial" w:hAnsi="Arial"/>
          <w:color w:val="31849b"/>
          <w:sz w:val="24"/>
          <w:szCs w:val="24"/>
          <w:rtl w:val="0"/>
        </w:rPr>
        <w:t xml:space="preserve">Support the principles and aims of the Peterborough and Cambridgeshire SEND Strategy 2019-24 which aims to ensure that SEND is Everybody’s Business and is embedded into the work of all practitioners..Please see below a link to the SEND Strategy on the Local Offer; </w:t>
      </w:r>
      <w:hyperlink r:id="rId11">
        <w:r w:rsidDel="00000000" w:rsidR="00000000" w:rsidRPr="00000000">
          <w:rPr>
            <w:rFonts w:ascii="Arial" w:cs="Arial" w:eastAsia="Arial" w:hAnsi="Arial"/>
            <w:color w:val="31849b"/>
            <w:sz w:val="24"/>
            <w:szCs w:val="24"/>
            <w:u w:val="single"/>
            <w:rtl w:val="0"/>
          </w:rPr>
          <w:t xml:space="preserve">https://fis.peterborough.gov.uk/kb5/peterborough/directory/site.page?id=HHHfPER04x4</w:t>
        </w:r>
      </w:hyperlink>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before="480" w:line="240" w:lineRule="auto"/>
        <w:jc w:val="center"/>
        <w:rPr>
          <w:rFonts w:ascii="Arial" w:cs="Arial" w:eastAsia="Arial" w:hAnsi="Arial"/>
          <w:color w:val="31849b"/>
          <w:sz w:val="24"/>
          <w:szCs w:val="24"/>
        </w:rPr>
      </w:pPr>
      <w:r w:rsidDel="00000000" w:rsidR="00000000" w:rsidRPr="00000000">
        <w:rPr>
          <w:rFonts w:ascii="Arial" w:cs="Arial" w:eastAsia="Arial" w:hAnsi="Arial"/>
          <w:color w:val="31849b"/>
          <w:sz w:val="24"/>
          <w:szCs w:val="24"/>
          <w:rtl w:val="0"/>
        </w:rPr>
        <w:t xml:space="preserve">This Action Plan will be reviewed at least termly.</w:t>
      </w:r>
    </w:p>
    <w:p w:rsidR="00000000" w:rsidDel="00000000" w:rsidP="00000000" w:rsidRDefault="00000000" w:rsidRPr="00000000" w14:paraId="0000000A">
      <w:pPr>
        <w:rPr>
          <w:rFonts w:ascii="Arial" w:cs="Arial" w:eastAsia="Arial" w:hAnsi="Arial"/>
          <w:b w:val="1"/>
          <w:color w:val="31849b"/>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B">
      <w:pPr>
        <w:jc w:val="center"/>
        <w:rPr>
          <w:rFonts w:ascii="Arial" w:cs="Arial" w:eastAsia="Arial" w:hAnsi="Arial"/>
          <w:b w:val="1"/>
          <w:color w:val="31849b"/>
          <w:sz w:val="24"/>
          <w:szCs w:val="24"/>
        </w:rPr>
      </w:pPr>
      <w:r w:rsidDel="00000000" w:rsidR="00000000" w:rsidRPr="00000000">
        <w:rPr>
          <w:rFonts w:ascii="Arial" w:cs="Arial" w:eastAsia="Arial" w:hAnsi="Arial"/>
          <w:b w:val="1"/>
          <w:color w:val="31849b"/>
          <w:sz w:val="24"/>
          <w:szCs w:val="24"/>
          <w:rtl w:val="0"/>
        </w:rPr>
        <w:t xml:space="preserve">Action Plan 2022-23</w:t>
      </w:r>
    </w:p>
    <w:p w:rsidR="00000000" w:rsidDel="00000000" w:rsidP="00000000" w:rsidRDefault="00000000" w:rsidRPr="00000000" w14:paraId="0000000C">
      <w:pPr>
        <w:jc w:val="center"/>
        <w:rPr>
          <w:rFonts w:ascii="Arial" w:cs="Arial" w:eastAsia="Arial" w:hAnsi="Arial"/>
          <w:b w:val="1"/>
          <w:color w:val="31849b"/>
          <w:sz w:val="32"/>
          <w:szCs w:val="32"/>
        </w:rPr>
      </w:pPr>
      <w:r w:rsidDel="00000000" w:rsidR="00000000" w:rsidRPr="00000000">
        <w:rPr>
          <w:rFonts w:ascii="Arial" w:cs="Arial" w:eastAsia="Arial" w:hAnsi="Arial"/>
          <w:b w:val="1"/>
          <w:color w:val="31849b"/>
          <w:sz w:val="32"/>
          <w:szCs w:val="32"/>
          <w:rtl w:val="0"/>
        </w:rPr>
        <w:t xml:space="preserve">Clear line - Centre of Expertise for SLCN </w:t>
      </w:r>
    </w:p>
    <w:p w:rsidR="00000000" w:rsidDel="00000000" w:rsidP="00000000" w:rsidRDefault="00000000" w:rsidRPr="00000000" w14:paraId="0000000D">
      <w:pPr>
        <w:jc w:val="center"/>
        <w:rPr>
          <w:rFonts w:ascii="Arial" w:cs="Arial" w:eastAsia="Arial" w:hAnsi="Arial"/>
          <w:b w:val="1"/>
          <w:color w:val="31849b"/>
          <w:sz w:val="32"/>
          <w:szCs w:val="32"/>
        </w:rPr>
      </w:pPr>
      <w:r w:rsidDel="00000000" w:rsidR="00000000" w:rsidRPr="00000000">
        <w:rPr>
          <w:rFonts w:ascii="Arial" w:cs="Arial" w:eastAsia="Arial" w:hAnsi="Arial"/>
          <w:b w:val="1"/>
          <w:color w:val="31849b"/>
          <w:sz w:val="32"/>
          <w:szCs w:val="32"/>
          <w:rtl w:val="0"/>
        </w:rPr>
        <w:t xml:space="preserve">Southfields Primary School</w:t>
      </w:r>
    </w:p>
    <w:p w:rsidR="00000000" w:rsidDel="00000000" w:rsidP="00000000" w:rsidRDefault="00000000" w:rsidRPr="00000000" w14:paraId="0000000E">
      <w:pPr>
        <w:jc w:val="center"/>
        <w:rPr>
          <w:rFonts w:ascii="Arial" w:cs="Arial" w:eastAsia="Arial" w:hAnsi="Arial"/>
          <w:b w:val="1"/>
          <w:color w:val="31849b"/>
          <w:sz w:val="24"/>
          <w:szCs w:val="24"/>
        </w:rPr>
      </w:pPr>
      <w:r w:rsidDel="00000000" w:rsidR="00000000" w:rsidRPr="00000000">
        <w:rPr/>
        <w:drawing>
          <wp:inline distB="0" distT="0" distL="0" distR="0">
            <wp:extent cx="1020278" cy="996550"/>
            <wp:effectExtent b="0" l="0" r="0" t="0"/>
            <wp:docPr id="110678923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020278" cy="99655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rPr>
          <w:rFonts w:ascii="Arial" w:cs="Arial" w:eastAsia="Arial" w:hAnsi="Arial"/>
          <w:b w:val="1"/>
          <w:color w:val="31849b"/>
          <w:sz w:val="24"/>
          <w:szCs w:val="24"/>
        </w:rPr>
      </w:pPr>
      <w:r w:rsidDel="00000000" w:rsidR="00000000" w:rsidRPr="00000000">
        <w:rPr>
          <w:rFonts w:ascii="Arial" w:cs="Arial" w:eastAsia="Arial" w:hAnsi="Arial"/>
          <w:b w:val="1"/>
          <w:color w:val="31849b"/>
          <w:sz w:val="24"/>
          <w:szCs w:val="24"/>
          <w:rtl w:val="0"/>
        </w:rPr>
        <w:tab/>
        <w:tab/>
        <w:tab/>
        <w:t xml:space="preserve">              </w:t>
      </w:r>
    </w:p>
    <w:p w:rsidR="00000000" w:rsidDel="00000000" w:rsidP="00000000" w:rsidRDefault="00000000" w:rsidRPr="00000000" w14:paraId="00000010">
      <w:pPr>
        <w:rPr>
          <w:rFonts w:ascii="Arial" w:cs="Arial" w:eastAsia="Arial" w:hAnsi="Arial"/>
          <w:b w:val="1"/>
          <w:color w:val="31849b"/>
          <w:sz w:val="24"/>
          <w:szCs w:val="24"/>
        </w:rPr>
      </w:pPr>
      <w:r w:rsidDel="00000000" w:rsidR="00000000" w:rsidRPr="00000000">
        <w:rPr>
          <w:rFonts w:ascii="Arial" w:cs="Arial" w:eastAsia="Arial" w:hAnsi="Arial"/>
          <w:b w:val="1"/>
          <w:color w:val="31849b"/>
          <w:sz w:val="24"/>
          <w:szCs w:val="24"/>
          <w:rtl w:val="0"/>
        </w:rPr>
        <w:t xml:space="preserve">Southfields Primary Annual Plan No.4  – 2022/23</w:t>
      </w:r>
    </w:p>
    <w:tbl>
      <w:tblPr>
        <w:tblStyle w:val="Table1"/>
        <w:tblW w:w="15119.0" w:type="dxa"/>
        <w:jc w:val="left"/>
        <w:tblInd w:w="4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90"/>
        <w:gridCol w:w="5040"/>
        <w:gridCol w:w="1275"/>
        <w:gridCol w:w="1920"/>
        <w:gridCol w:w="1994"/>
        <w:tblGridChange w:id="0">
          <w:tblGrid>
            <w:gridCol w:w="4890"/>
            <w:gridCol w:w="5040"/>
            <w:gridCol w:w="1275"/>
            <w:gridCol w:w="1920"/>
            <w:gridCol w:w="1994"/>
          </w:tblGrid>
        </w:tblGridChange>
      </w:tblGrid>
      <w:tr>
        <w:trPr>
          <w:cantSplit w:val="0"/>
          <w:tblHeader w:val="1"/>
        </w:trPr>
        <w:tc>
          <w:tcPr>
            <w:shd w:fill="b7dde8" w:val="clear"/>
            <w:vAlign w:val="center"/>
          </w:tcPr>
          <w:p w:rsidR="00000000" w:rsidDel="00000000" w:rsidP="00000000" w:rsidRDefault="00000000" w:rsidRPr="00000000" w14:paraId="00000011">
            <w:pPr>
              <w:jc w:val="center"/>
              <w:rPr>
                <w:rFonts w:ascii="Arial" w:cs="Arial" w:eastAsia="Arial" w:hAnsi="Arial"/>
                <w:b w:val="1"/>
                <w:i w:val="1"/>
                <w:color w:val="31849b"/>
                <w:sz w:val="28"/>
                <w:szCs w:val="28"/>
              </w:rPr>
            </w:pPr>
            <w:r w:rsidDel="00000000" w:rsidR="00000000" w:rsidRPr="00000000">
              <w:rPr>
                <w:rFonts w:ascii="Arial" w:cs="Arial" w:eastAsia="Arial" w:hAnsi="Arial"/>
                <w:b w:val="1"/>
                <w:i w:val="1"/>
                <w:color w:val="31849b"/>
                <w:sz w:val="28"/>
                <w:szCs w:val="28"/>
                <w:rtl w:val="0"/>
              </w:rPr>
              <w:t xml:space="preserve">Intention</w:t>
            </w:r>
          </w:p>
        </w:tc>
        <w:tc>
          <w:tcPr>
            <w:shd w:fill="b7dde8" w:val="clear"/>
            <w:vAlign w:val="center"/>
          </w:tcPr>
          <w:p w:rsidR="00000000" w:rsidDel="00000000" w:rsidP="00000000" w:rsidRDefault="00000000" w:rsidRPr="00000000" w14:paraId="00000012">
            <w:pPr>
              <w:jc w:val="center"/>
              <w:rPr>
                <w:rFonts w:ascii="Arial" w:cs="Arial" w:eastAsia="Arial" w:hAnsi="Arial"/>
                <w:b w:val="1"/>
                <w:i w:val="1"/>
                <w:color w:val="31849b"/>
                <w:sz w:val="28"/>
                <w:szCs w:val="28"/>
              </w:rPr>
            </w:pPr>
            <w:bookmarkStart w:colFirst="0" w:colLast="0" w:name="_heading=h.gjdgxs" w:id="0"/>
            <w:bookmarkEnd w:id="0"/>
            <w:r w:rsidDel="00000000" w:rsidR="00000000" w:rsidRPr="00000000">
              <w:rPr>
                <w:rFonts w:ascii="Arial" w:cs="Arial" w:eastAsia="Arial" w:hAnsi="Arial"/>
                <w:b w:val="1"/>
                <w:i w:val="1"/>
                <w:color w:val="31849b"/>
                <w:sz w:val="28"/>
                <w:szCs w:val="28"/>
                <w:rtl w:val="0"/>
              </w:rPr>
              <w:t xml:space="preserve">  Implementation</w:t>
            </w:r>
          </w:p>
        </w:tc>
        <w:tc>
          <w:tcPr>
            <w:shd w:fill="b7dde8" w:val="clear"/>
            <w:vAlign w:val="center"/>
          </w:tcPr>
          <w:p w:rsidR="00000000" w:rsidDel="00000000" w:rsidP="00000000" w:rsidRDefault="00000000" w:rsidRPr="00000000" w14:paraId="00000013">
            <w:pPr>
              <w:jc w:val="center"/>
              <w:rPr>
                <w:rFonts w:ascii="Arial" w:cs="Arial" w:eastAsia="Arial" w:hAnsi="Arial"/>
                <w:b w:val="1"/>
                <w:i w:val="1"/>
                <w:color w:val="31849b"/>
                <w:sz w:val="28"/>
                <w:szCs w:val="28"/>
              </w:rPr>
            </w:pPr>
            <w:r w:rsidDel="00000000" w:rsidR="00000000" w:rsidRPr="00000000">
              <w:rPr>
                <w:rFonts w:ascii="Arial" w:cs="Arial" w:eastAsia="Arial" w:hAnsi="Arial"/>
                <w:b w:val="1"/>
                <w:i w:val="1"/>
                <w:color w:val="31849b"/>
                <w:sz w:val="28"/>
                <w:szCs w:val="28"/>
                <w:rtl w:val="0"/>
              </w:rPr>
              <w:t xml:space="preserve">Impact</w:t>
            </w:r>
          </w:p>
        </w:tc>
        <w:tc>
          <w:tcPr>
            <w:shd w:fill="b7dde8" w:val="clear"/>
            <w:vAlign w:val="center"/>
          </w:tcPr>
          <w:p w:rsidR="00000000" w:rsidDel="00000000" w:rsidP="00000000" w:rsidRDefault="00000000" w:rsidRPr="00000000" w14:paraId="00000014">
            <w:pPr>
              <w:jc w:val="center"/>
              <w:rPr>
                <w:rFonts w:ascii="Arial" w:cs="Arial" w:eastAsia="Arial" w:hAnsi="Arial"/>
                <w:b w:val="1"/>
                <w:i w:val="1"/>
                <w:color w:val="31849b"/>
                <w:sz w:val="28"/>
                <w:szCs w:val="28"/>
              </w:rPr>
            </w:pPr>
            <w:r w:rsidDel="00000000" w:rsidR="00000000" w:rsidRPr="00000000">
              <w:rPr>
                <w:rFonts w:ascii="Arial" w:cs="Arial" w:eastAsia="Arial" w:hAnsi="Arial"/>
                <w:b w:val="1"/>
                <w:i w:val="1"/>
                <w:color w:val="31849b"/>
                <w:sz w:val="28"/>
                <w:szCs w:val="28"/>
                <w:rtl w:val="0"/>
              </w:rPr>
              <w:t xml:space="preserve">   RAG rated </w:t>
            </w:r>
          </w:p>
        </w:tc>
        <w:tc>
          <w:tcPr>
            <w:shd w:fill="b7dde8" w:val="clear"/>
            <w:vAlign w:val="center"/>
          </w:tcPr>
          <w:p w:rsidR="00000000" w:rsidDel="00000000" w:rsidP="00000000" w:rsidRDefault="00000000" w:rsidRPr="00000000" w14:paraId="00000015">
            <w:pPr>
              <w:jc w:val="center"/>
              <w:rPr>
                <w:rFonts w:ascii="Arial" w:cs="Arial" w:eastAsia="Arial" w:hAnsi="Arial"/>
                <w:b w:val="1"/>
                <w:i w:val="1"/>
                <w:color w:val="31849b"/>
                <w:sz w:val="28"/>
                <w:szCs w:val="28"/>
              </w:rPr>
            </w:pPr>
            <w:r w:rsidDel="00000000" w:rsidR="00000000" w:rsidRPr="00000000">
              <w:rPr>
                <w:rFonts w:ascii="Arial" w:cs="Arial" w:eastAsia="Arial" w:hAnsi="Arial"/>
                <w:b w:val="1"/>
                <w:i w:val="1"/>
                <w:color w:val="31849b"/>
                <w:sz w:val="28"/>
                <w:szCs w:val="28"/>
                <w:rtl w:val="0"/>
              </w:rPr>
              <w:t xml:space="preserve">Completion date</w:t>
            </w:r>
          </w:p>
          <w:p w:rsidR="00000000" w:rsidDel="00000000" w:rsidP="00000000" w:rsidRDefault="00000000" w:rsidRPr="00000000" w14:paraId="00000016">
            <w:pPr>
              <w:jc w:val="center"/>
              <w:rPr>
                <w:rFonts w:ascii="Arial" w:cs="Arial" w:eastAsia="Arial" w:hAnsi="Arial"/>
                <w:b w:val="1"/>
                <w:i w:val="1"/>
                <w:color w:val="31849b"/>
                <w:sz w:val="28"/>
                <w:szCs w:val="28"/>
              </w:rPr>
            </w:pPr>
            <w:r w:rsidDel="00000000" w:rsidR="00000000" w:rsidRPr="00000000">
              <w:rPr>
                <w:rtl w:val="0"/>
              </w:rPr>
            </w:r>
          </w:p>
          <w:p w:rsidR="00000000" w:rsidDel="00000000" w:rsidP="00000000" w:rsidRDefault="00000000" w:rsidRPr="00000000" w14:paraId="00000017">
            <w:pPr>
              <w:jc w:val="center"/>
              <w:rPr>
                <w:rFonts w:ascii="Arial" w:cs="Arial" w:eastAsia="Arial" w:hAnsi="Arial"/>
                <w:b w:val="1"/>
                <w:i w:val="1"/>
                <w:color w:val="31849b"/>
                <w:sz w:val="28"/>
                <w:szCs w:val="28"/>
              </w:rPr>
            </w:pP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018">
            <w:pPr>
              <w:jc w:val="both"/>
              <w:rPr>
                <w:b w:val="1"/>
                <w:color w:val="31849b"/>
                <w:sz w:val="32"/>
                <w:szCs w:val="32"/>
              </w:rPr>
            </w:pPr>
            <w:r w:rsidDel="00000000" w:rsidR="00000000" w:rsidRPr="00000000">
              <w:rPr>
                <w:b w:val="1"/>
                <w:color w:val="31849b"/>
                <w:sz w:val="32"/>
                <w:szCs w:val="32"/>
                <w:rtl w:val="0"/>
              </w:rPr>
              <w:t xml:space="preserve">1: To ensure that Southfields maintains high expectations and knowledge in its area of expertise (SLCN).</w:t>
            </w:r>
          </w:p>
          <w:p w:rsidR="00000000" w:rsidDel="00000000" w:rsidP="00000000" w:rsidRDefault="00000000" w:rsidRPr="00000000" w14:paraId="00000019">
            <w:pPr>
              <w:jc w:val="both"/>
              <w:rPr>
                <w:color w:val="31849b"/>
              </w:rPr>
            </w:pPr>
            <w:r w:rsidDel="00000000" w:rsidR="00000000" w:rsidRPr="00000000">
              <w:rPr>
                <w:color w:val="31849b"/>
              </w:rPr>
              <w:drawing>
                <wp:inline distB="114300" distT="114300" distL="114300" distR="114300">
                  <wp:extent cx="2233613" cy="2154863"/>
                  <wp:effectExtent b="0" l="0" r="0" t="0"/>
                  <wp:docPr id="1106789226"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233613" cy="2154863"/>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rPr>
                <w:color w:val="31849b"/>
              </w:rPr>
            </w:pPr>
            <w:r w:rsidDel="00000000" w:rsidR="00000000" w:rsidRPr="00000000">
              <w:rPr>
                <w:rtl w:val="0"/>
              </w:rPr>
            </w:r>
          </w:p>
        </w:tc>
        <w:tc>
          <w:tcPr/>
          <w:p w:rsidR="00000000" w:rsidDel="00000000" w:rsidP="00000000" w:rsidRDefault="00000000" w:rsidRPr="00000000" w14:paraId="0000001B">
            <w:pPr>
              <w:rPr>
                <w:color w:val="31849b"/>
              </w:rPr>
            </w:pPr>
            <w:r w:rsidDel="00000000" w:rsidR="00000000" w:rsidRPr="00000000">
              <w:rPr>
                <w:color w:val="31849b"/>
                <w:rtl w:val="0"/>
              </w:rPr>
              <w:t xml:space="preserve">Annual training/ specific induction of new staff</w:t>
              <w:tab/>
              <w:t xml:space="preserve">(ECTs too)</w:t>
              <w:tab/>
              <w:tab/>
            </w:r>
          </w:p>
        </w:tc>
        <w:tc>
          <w:tcPr/>
          <w:p w:rsidR="00000000" w:rsidDel="00000000" w:rsidP="00000000" w:rsidRDefault="00000000" w:rsidRPr="00000000" w14:paraId="0000001C">
            <w:pPr>
              <w:rPr>
                <w:rFonts w:ascii="Arial" w:cs="Arial" w:eastAsia="Arial" w:hAnsi="Arial"/>
                <w:color w:val="31849b"/>
                <w:sz w:val="12"/>
                <w:szCs w:val="12"/>
              </w:rPr>
            </w:pPr>
            <w:r w:rsidDel="00000000" w:rsidR="00000000" w:rsidRPr="00000000">
              <w:rPr>
                <w:rtl w:val="0"/>
              </w:rPr>
            </w:r>
          </w:p>
        </w:tc>
        <w:tc>
          <w:tcPr/>
          <w:p w:rsidR="00000000" w:rsidDel="00000000" w:rsidP="00000000" w:rsidRDefault="00000000" w:rsidRPr="00000000" w14:paraId="0000001D">
            <w:pPr>
              <w:rPr>
                <w:rFonts w:ascii="Arial" w:cs="Arial" w:eastAsia="Arial" w:hAnsi="Arial"/>
                <w:color w:val="31849b"/>
                <w:sz w:val="18"/>
                <w:szCs w:val="18"/>
                <w:highlight w:val="green"/>
              </w:rPr>
            </w:pPr>
            <w:r w:rsidDel="00000000" w:rsidR="00000000" w:rsidRPr="00000000">
              <w:rPr>
                <w:rtl w:val="0"/>
              </w:rPr>
            </w:r>
          </w:p>
        </w:tc>
        <w:tc>
          <w:tcPr/>
          <w:p w:rsidR="00000000" w:rsidDel="00000000" w:rsidP="00000000" w:rsidRDefault="00000000" w:rsidRPr="00000000" w14:paraId="0000001E">
            <w:pPr>
              <w:rPr>
                <w:rFonts w:ascii="Arial" w:cs="Arial" w:eastAsia="Arial" w:hAnsi="Arial"/>
                <w:color w:val="31849b"/>
                <w:sz w:val="20"/>
                <w:szCs w:val="20"/>
              </w:rPr>
            </w:pPr>
            <w:r w:rsidDel="00000000" w:rsidR="00000000" w:rsidRPr="00000000">
              <w:rPr>
                <w:rtl w:val="0"/>
              </w:rPr>
            </w:r>
          </w:p>
        </w:tc>
      </w:tr>
      <w:tr>
        <w:trPr>
          <w:cantSplit w:val="0"/>
          <w:trHeight w:val="222" w:hRule="atLeast"/>
          <w:tblHeader w:val="0"/>
        </w:trPr>
        <w:tc>
          <w:tcPr>
            <w:vMerge w:val="continue"/>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31849b"/>
                <w:sz w:val="20"/>
                <w:szCs w:val="20"/>
              </w:rPr>
            </w:pPr>
            <w:r w:rsidDel="00000000" w:rsidR="00000000" w:rsidRPr="00000000">
              <w:rPr>
                <w:rtl w:val="0"/>
              </w:rPr>
            </w:r>
          </w:p>
        </w:tc>
        <w:tc>
          <w:tcPr/>
          <w:p w:rsidR="00000000" w:rsidDel="00000000" w:rsidP="00000000" w:rsidRDefault="00000000" w:rsidRPr="00000000" w14:paraId="00000020">
            <w:pPr>
              <w:rPr>
                <w:color w:val="31849b"/>
              </w:rPr>
            </w:pPr>
            <w:r w:rsidDel="00000000" w:rsidR="00000000" w:rsidRPr="00000000">
              <w:rPr>
                <w:color w:val="31849b"/>
                <w:rtl w:val="0"/>
              </w:rPr>
              <w:t xml:space="preserve">EKLAN training for TAs (L2 or L3) and teachers (L3). This will be a rolling programme, both online and face to face.</w:t>
            </w:r>
          </w:p>
        </w:tc>
        <w:tc>
          <w:tcPr/>
          <w:p w:rsidR="00000000" w:rsidDel="00000000" w:rsidP="00000000" w:rsidRDefault="00000000" w:rsidRPr="00000000" w14:paraId="00000021">
            <w:pPr>
              <w:rPr>
                <w:rFonts w:ascii="Arial" w:cs="Arial" w:eastAsia="Arial" w:hAnsi="Arial"/>
                <w:color w:val="31849b"/>
                <w:sz w:val="16"/>
                <w:szCs w:val="16"/>
              </w:rPr>
            </w:pPr>
            <w:r w:rsidDel="00000000" w:rsidR="00000000" w:rsidRPr="00000000">
              <w:rPr>
                <w:rtl w:val="0"/>
              </w:rPr>
            </w:r>
          </w:p>
        </w:tc>
        <w:tc>
          <w:tcPr/>
          <w:p w:rsidR="00000000" w:rsidDel="00000000" w:rsidP="00000000" w:rsidRDefault="00000000" w:rsidRPr="00000000" w14:paraId="00000022">
            <w:pPr>
              <w:rPr>
                <w:rFonts w:ascii="Arial" w:cs="Arial" w:eastAsia="Arial" w:hAnsi="Arial"/>
                <w:color w:val="31849b"/>
                <w:sz w:val="24"/>
                <w:szCs w:val="24"/>
              </w:rPr>
            </w:pPr>
            <w:r w:rsidDel="00000000" w:rsidR="00000000" w:rsidRPr="00000000">
              <w:rPr>
                <w:rtl w:val="0"/>
              </w:rPr>
            </w:r>
          </w:p>
        </w:tc>
        <w:tc>
          <w:tcPr/>
          <w:p w:rsidR="00000000" w:rsidDel="00000000" w:rsidP="00000000" w:rsidRDefault="00000000" w:rsidRPr="00000000" w14:paraId="00000023">
            <w:pPr>
              <w:rPr>
                <w:rFonts w:ascii="Arial" w:cs="Arial" w:eastAsia="Arial" w:hAnsi="Arial"/>
                <w:b w:val="1"/>
                <w:color w:val="31849b"/>
                <w:sz w:val="24"/>
                <w:szCs w:val="24"/>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25">
            <w:pPr>
              <w:rPr>
                <w:color w:val="31849b"/>
              </w:rPr>
            </w:pPr>
            <w:r w:rsidDel="00000000" w:rsidR="00000000" w:rsidRPr="00000000">
              <w:rPr>
                <w:color w:val="31849b"/>
                <w:rtl w:val="0"/>
              </w:rPr>
              <w:t xml:space="preserve">ELKLAN accreditation renewal process (2023)</w:t>
            </w:r>
          </w:p>
        </w:tc>
        <w:tc>
          <w:tcPr/>
          <w:p w:rsidR="00000000" w:rsidDel="00000000" w:rsidP="00000000" w:rsidRDefault="00000000" w:rsidRPr="00000000" w14:paraId="00000026">
            <w:pPr>
              <w:rPr>
                <w:rFonts w:ascii="Arial" w:cs="Arial" w:eastAsia="Arial" w:hAnsi="Arial"/>
                <w:color w:val="31849b"/>
                <w:sz w:val="16"/>
                <w:szCs w:val="16"/>
              </w:rPr>
            </w:pPr>
            <w:r w:rsidDel="00000000" w:rsidR="00000000" w:rsidRPr="00000000">
              <w:rPr>
                <w:rtl w:val="0"/>
              </w:rPr>
            </w:r>
          </w:p>
        </w:tc>
        <w:tc>
          <w:tcPr/>
          <w:p w:rsidR="00000000" w:rsidDel="00000000" w:rsidP="00000000" w:rsidRDefault="00000000" w:rsidRPr="00000000" w14:paraId="00000027">
            <w:pPr>
              <w:rPr>
                <w:rFonts w:ascii="Arial" w:cs="Arial" w:eastAsia="Arial" w:hAnsi="Arial"/>
                <w:color w:val="31849b"/>
                <w:sz w:val="24"/>
                <w:szCs w:val="24"/>
                <w:highlight w:val="green"/>
              </w:rPr>
            </w:pPr>
            <w:r w:rsidDel="00000000" w:rsidR="00000000" w:rsidRPr="00000000">
              <w:rPr>
                <w:rtl w:val="0"/>
              </w:rPr>
            </w:r>
          </w:p>
        </w:tc>
        <w:tc>
          <w:tcPr/>
          <w:p w:rsidR="00000000" w:rsidDel="00000000" w:rsidP="00000000" w:rsidRDefault="00000000" w:rsidRPr="00000000" w14:paraId="00000028">
            <w:pPr>
              <w:rPr>
                <w:rFonts w:ascii="Arial" w:cs="Arial" w:eastAsia="Arial" w:hAnsi="Arial"/>
                <w:b w:val="1"/>
                <w:color w:val="31849b"/>
                <w:sz w:val="24"/>
                <w:szCs w:val="24"/>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2A">
            <w:pPr>
              <w:rPr>
                <w:color w:val="31849b"/>
              </w:rPr>
            </w:pPr>
            <w:r w:rsidDel="00000000" w:rsidR="00000000" w:rsidRPr="00000000">
              <w:rPr>
                <w:color w:val="31849b"/>
                <w:rtl w:val="0"/>
              </w:rPr>
              <w:t xml:space="preserve">Termly monitoring (environment, teaching and SEND provision, APDR), upskilling to enable staff to articulate the school vision and aims for SLCN.</w:t>
            </w:r>
          </w:p>
          <w:p w:rsidR="00000000" w:rsidDel="00000000" w:rsidP="00000000" w:rsidRDefault="00000000" w:rsidRPr="00000000" w14:paraId="0000002B">
            <w:pPr>
              <w:rPr>
                <w:color w:val="31849b"/>
              </w:rPr>
            </w:pPr>
            <w:r w:rsidDel="00000000" w:rsidR="00000000" w:rsidRPr="00000000">
              <w:rPr>
                <w:rtl w:val="0"/>
              </w:rPr>
            </w:r>
          </w:p>
        </w:tc>
        <w:tc>
          <w:tcPr/>
          <w:p w:rsidR="00000000" w:rsidDel="00000000" w:rsidP="00000000" w:rsidRDefault="00000000" w:rsidRPr="00000000" w14:paraId="0000002C">
            <w:pPr>
              <w:rPr>
                <w:rFonts w:ascii="Arial" w:cs="Arial" w:eastAsia="Arial" w:hAnsi="Arial"/>
                <w:color w:val="31849b"/>
                <w:sz w:val="16"/>
                <w:szCs w:val="16"/>
              </w:rPr>
            </w:pPr>
            <w:r w:rsidDel="00000000" w:rsidR="00000000" w:rsidRPr="00000000">
              <w:rPr>
                <w:rtl w:val="0"/>
              </w:rPr>
            </w:r>
          </w:p>
        </w:tc>
        <w:tc>
          <w:tcPr/>
          <w:p w:rsidR="00000000" w:rsidDel="00000000" w:rsidP="00000000" w:rsidRDefault="00000000" w:rsidRPr="00000000" w14:paraId="0000002D">
            <w:pPr>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2E">
            <w:pPr>
              <w:rPr>
                <w:rFonts w:ascii="Arial" w:cs="Arial" w:eastAsia="Arial" w:hAnsi="Arial"/>
                <w:b w:val="1"/>
                <w:color w:val="31849b"/>
                <w:sz w:val="24"/>
                <w:szCs w:val="24"/>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30">
            <w:pPr>
              <w:rPr>
                <w:color w:val="31849b"/>
              </w:rPr>
            </w:pPr>
            <w:r w:rsidDel="00000000" w:rsidR="00000000" w:rsidRPr="00000000">
              <w:rPr>
                <w:color w:val="31849b"/>
                <w:rtl w:val="0"/>
              </w:rPr>
              <w:t xml:space="preserve">1:1 support and coaching/ team teaching where appropriate to ensure high quality lessons that embed best practise for SLCN.</w:t>
            </w:r>
          </w:p>
        </w:tc>
        <w:tc>
          <w:tcPr/>
          <w:p w:rsidR="00000000" w:rsidDel="00000000" w:rsidP="00000000" w:rsidRDefault="00000000" w:rsidRPr="00000000" w14:paraId="00000031">
            <w:pPr>
              <w:rPr>
                <w:rFonts w:ascii="Arial" w:cs="Arial" w:eastAsia="Arial" w:hAnsi="Arial"/>
                <w:color w:val="31849b"/>
                <w:sz w:val="12"/>
                <w:szCs w:val="12"/>
              </w:rPr>
            </w:pPr>
            <w:r w:rsidDel="00000000" w:rsidR="00000000" w:rsidRPr="00000000">
              <w:rPr>
                <w:rtl w:val="0"/>
              </w:rPr>
            </w:r>
          </w:p>
        </w:tc>
        <w:tc>
          <w:tcPr/>
          <w:p w:rsidR="00000000" w:rsidDel="00000000" w:rsidP="00000000" w:rsidRDefault="00000000" w:rsidRPr="00000000" w14:paraId="00000032">
            <w:pPr>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33">
            <w:pPr>
              <w:rPr>
                <w:rFonts w:ascii="Arial" w:cs="Arial" w:eastAsia="Arial" w:hAnsi="Arial"/>
                <w:b w:val="1"/>
                <w:color w:val="31849b"/>
                <w:sz w:val="24"/>
                <w:szCs w:val="24"/>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35">
            <w:pPr>
              <w:rPr>
                <w:color w:val="31849b"/>
              </w:rPr>
            </w:pPr>
            <w:r w:rsidDel="00000000" w:rsidR="00000000" w:rsidRPr="00000000">
              <w:rPr>
                <w:color w:val="31849b"/>
                <w:rtl w:val="0"/>
              </w:rPr>
              <w:t xml:space="preserve">Unclear Speech training for appropriate staff.</w:t>
            </w:r>
          </w:p>
        </w:tc>
        <w:tc>
          <w:tcPr/>
          <w:p w:rsidR="00000000" w:rsidDel="00000000" w:rsidP="00000000" w:rsidRDefault="00000000" w:rsidRPr="00000000" w14:paraId="00000036">
            <w:pPr>
              <w:rPr>
                <w:rFonts w:ascii="Arial" w:cs="Arial" w:eastAsia="Arial" w:hAnsi="Arial"/>
                <w:color w:val="31849b"/>
                <w:sz w:val="12"/>
                <w:szCs w:val="12"/>
              </w:rPr>
            </w:pPr>
            <w:r w:rsidDel="00000000" w:rsidR="00000000" w:rsidRPr="00000000">
              <w:rPr>
                <w:rtl w:val="0"/>
              </w:rPr>
            </w:r>
          </w:p>
        </w:tc>
        <w:tc>
          <w:tcPr/>
          <w:p w:rsidR="00000000" w:rsidDel="00000000" w:rsidP="00000000" w:rsidRDefault="00000000" w:rsidRPr="00000000" w14:paraId="00000037">
            <w:pPr>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38">
            <w:pPr>
              <w:rPr>
                <w:rFonts w:ascii="Arial" w:cs="Arial" w:eastAsia="Arial" w:hAnsi="Arial"/>
                <w:b w:val="1"/>
                <w:color w:val="31849b"/>
                <w:sz w:val="24"/>
                <w:szCs w:val="24"/>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3A">
            <w:pPr>
              <w:rPr>
                <w:color w:val="31849b"/>
              </w:rPr>
            </w:pPr>
            <w:r w:rsidDel="00000000" w:rsidR="00000000" w:rsidRPr="00000000">
              <w:rPr>
                <w:color w:val="31849b"/>
                <w:rtl w:val="0"/>
              </w:rPr>
              <w:t xml:space="preserve">ELKLAN 0-5 training for appropriate staff (such as EYFS, KS1 and high needs SEND).</w:t>
            </w:r>
          </w:p>
        </w:tc>
        <w:tc>
          <w:tcPr/>
          <w:p w:rsidR="00000000" w:rsidDel="00000000" w:rsidP="00000000" w:rsidRDefault="00000000" w:rsidRPr="00000000" w14:paraId="0000003B">
            <w:pPr>
              <w:rPr>
                <w:rFonts w:ascii="Arial" w:cs="Arial" w:eastAsia="Arial" w:hAnsi="Arial"/>
                <w:color w:val="31849b"/>
                <w:sz w:val="12"/>
                <w:szCs w:val="12"/>
              </w:rPr>
            </w:pPr>
            <w:r w:rsidDel="00000000" w:rsidR="00000000" w:rsidRPr="00000000">
              <w:rPr>
                <w:rtl w:val="0"/>
              </w:rPr>
            </w:r>
          </w:p>
        </w:tc>
        <w:tc>
          <w:tcPr/>
          <w:p w:rsidR="00000000" w:rsidDel="00000000" w:rsidP="00000000" w:rsidRDefault="00000000" w:rsidRPr="00000000" w14:paraId="0000003C">
            <w:pPr>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3D">
            <w:pPr>
              <w:rPr>
                <w:rFonts w:ascii="Arial" w:cs="Arial" w:eastAsia="Arial" w:hAnsi="Arial"/>
                <w:b w:val="1"/>
                <w:color w:val="31849b"/>
                <w:sz w:val="24"/>
                <w:szCs w:val="24"/>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3F">
            <w:pPr>
              <w:rPr>
                <w:color w:val="31849b"/>
              </w:rPr>
            </w:pPr>
            <w:r w:rsidDel="00000000" w:rsidR="00000000" w:rsidRPr="00000000">
              <w:rPr>
                <w:color w:val="31849b"/>
                <w:rtl w:val="0"/>
              </w:rPr>
              <w:t xml:space="preserve">Arrange specific SLCN training such as PECs, Z-vibe oral motor training and Makaton for staff who require it.</w:t>
            </w:r>
          </w:p>
        </w:tc>
        <w:tc>
          <w:tcPr/>
          <w:p w:rsidR="00000000" w:rsidDel="00000000" w:rsidP="00000000" w:rsidRDefault="00000000" w:rsidRPr="00000000" w14:paraId="00000040">
            <w:pPr>
              <w:rPr>
                <w:rFonts w:ascii="Arial" w:cs="Arial" w:eastAsia="Arial" w:hAnsi="Arial"/>
                <w:color w:val="31849b"/>
                <w:sz w:val="12"/>
                <w:szCs w:val="12"/>
              </w:rPr>
            </w:pPr>
            <w:r w:rsidDel="00000000" w:rsidR="00000000" w:rsidRPr="00000000">
              <w:rPr>
                <w:rtl w:val="0"/>
              </w:rPr>
            </w:r>
          </w:p>
        </w:tc>
        <w:tc>
          <w:tcPr/>
          <w:p w:rsidR="00000000" w:rsidDel="00000000" w:rsidP="00000000" w:rsidRDefault="00000000" w:rsidRPr="00000000" w14:paraId="00000041">
            <w:pPr>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42">
            <w:pPr>
              <w:rPr>
                <w:rFonts w:ascii="Arial" w:cs="Arial" w:eastAsia="Arial" w:hAnsi="Arial"/>
                <w:b w:val="1"/>
                <w:color w:val="31849b"/>
                <w:sz w:val="24"/>
                <w:szCs w:val="24"/>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44">
            <w:pPr>
              <w:rPr>
                <w:color w:val="31849b"/>
              </w:rPr>
            </w:pPr>
            <w:r w:rsidDel="00000000" w:rsidR="00000000" w:rsidRPr="00000000">
              <w:rPr>
                <w:color w:val="31849b"/>
                <w:rtl w:val="0"/>
              </w:rPr>
              <w:t xml:space="preserve">Oracy 22-23 to further enhance Voice 21 Oracy across the school.</w:t>
            </w:r>
          </w:p>
        </w:tc>
        <w:tc>
          <w:tcPr/>
          <w:p w:rsidR="00000000" w:rsidDel="00000000" w:rsidP="00000000" w:rsidRDefault="00000000" w:rsidRPr="00000000" w14:paraId="00000045">
            <w:pPr>
              <w:rPr>
                <w:rFonts w:ascii="Arial" w:cs="Arial" w:eastAsia="Arial" w:hAnsi="Arial"/>
                <w:color w:val="31849b"/>
                <w:sz w:val="12"/>
                <w:szCs w:val="12"/>
              </w:rPr>
            </w:pPr>
            <w:r w:rsidDel="00000000" w:rsidR="00000000" w:rsidRPr="00000000">
              <w:rPr>
                <w:rtl w:val="0"/>
              </w:rPr>
            </w:r>
          </w:p>
        </w:tc>
        <w:tc>
          <w:tcPr/>
          <w:p w:rsidR="00000000" w:rsidDel="00000000" w:rsidP="00000000" w:rsidRDefault="00000000" w:rsidRPr="00000000" w14:paraId="00000046">
            <w:pPr>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47">
            <w:pPr>
              <w:rPr>
                <w:rFonts w:ascii="Arial" w:cs="Arial" w:eastAsia="Arial" w:hAnsi="Arial"/>
                <w:b w:val="1"/>
                <w:color w:val="31849b"/>
                <w:sz w:val="24"/>
                <w:szCs w:val="24"/>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49">
            <w:pPr>
              <w:rPr>
                <w:color w:val="31849b"/>
              </w:rPr>
            </w:pPr>
            <w:r w:rsidDel="00000000" w:rsidR="00000000" w:rsidRPr="00000000">
              <w:rPr>
                <w:color w:val="31849b"/>
                <w:rtl w:val="0"/>
              </w:rPr>
              <w:t xml:space="preserve">Hub Manager to enhance their knowledge and understanding of the role by keeping up to date with local and national trends in SLCN.</w:t>
            </w:r>
          </w:p>
        </w:tc>
        <w:tc>
          <w:tcPr/>
          <w:p w:rsidR="00000000" w:rsidDel="00000000" w:rsidP="00000000" w:rsidRDefault="00000000" w:rsidRPr="00000000" w14:paraId="0000004A">
            <w:pPr>
              <w:rPr>
                <w:rFonts w:ascii="Arial" w:cs="Arial" w:eastAsia="Arial" w:hAnsi="Arial"/>
                <w:color w:val="31849b"/>
                <w:sz w:val="12"/>
                <w:szCs w:val="12"/>
              </w:rPr>
            </w:pPr>
            <w:r w:rsidDel="00000000" w:rsidR="00000000" w:rsidRPr="00000000">
              <w:rPr>
                <w:rtl w:val="0"/>
              </w:rPr>
            </w:r>
          </w:p>
        </w:tc>
        <w:tc>
          <w:tcPr/>
          <w:p w:rsidR="00000000" w:rsidDel="00000000" w:rsidP="00000000" w:rsidRDefault="00000000" w:rsidRPr="00000000" w14:paraId="0000004B">
            <w:pPr>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4C">
            <w:pPr>
              <w:rPr>
                <w:rFonts w:ascii="Arial" w:cs="Arial" w:eastAsia="Arial" w:hAnsi="Arial"/>
                <w:b w:val="1"/>
                <w:color w:val="31849b"/>
                <w:sz w:val="24"/>
                <w:szCs w:val="24"/>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4E">
            <w:pPr>
              <w:rPr>
                <w:color w:val="31849b"/>
              </w:rPr>
            </w:pPr>
            <w:r w:rsidDel="00000000" w:rsidR="00000000" w:rsidRPr="00000000">
              <w:rPr>
                <w:color w:val="31849b"/>
                <w:rtl w:val="0"/>
              </w:rPr>
              <w:t xml:space="preserve">Being part of a national project in DLD from Cambridgeshire University.</w:t>
            </w:r>
          </w:p>
        </w:tc>
        <w:tc>
          <w:tcPr/>
          <w:p w:rsidR="00000000" w:rsidDel="00000000" w:rsidP="00000000" w:rsidRDefault="00000000" w:rsidRPr="00000000" w14:paraId="0000004F">
            <w:pPr>
              <w:rPr>
                <w:rFonts w:ascii="Arial" w:cs="Arial" w:eastAsia="Arial" w:hAnsi="Arial"/>
                <w:color w:val="31849b"/>
                <w:sz w:val="12"/>
                <w:szCs w:val="12"/>
              </w:rPr>
            </w:pPr>
            <w:r w:rsidDel="00000000" w:rsidR="00000000" w:rsidRPr="00000000">
              <w:rPr>
                <w:rtl w:val="0"/>
              </w:rPr>
            </w:r>
          </w:p>
        </w:tc>
        <w:tc>
          <w:tcPr/>
          <w:p w:rsidR="00000000" w:rsidDel="00000000" w:rsidP="00000000" w:rsidRDefault="00000000" w:rsidRPr="00000000" w14:paraId="00000050">
            <w:pPr>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51">
            <w:pPr>
              <w:rPr>
                <w:rFonts w:ascii="Arial" w:cs="Arial" w:eastAsia="Arial" w:hAnsi="Arial"/>
                <w:b w:val="1"/>
                <w:color w:val="31849b"/>
                <w:sz w:val="24"/>
                <w:szCs w:val="24"/>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53">
            <w:pPr>
              <w:rPr>
                <w:color w:val="31849b"/>
              </w:rPr>
            </w:pPr>
            <w:r w:rsidDel="00000000" w:rsidR="00000000" w:rsidRPr="00000000">
              <w:rPr>
                <w:color w:val="31849b"/>
                <w:rtl w:val="0"/>
              </w:rPr>
              <w:t xml:space="preserve">Parent Newsletter (½ termly and finding trends/working with them)</w:t>
            </w:r>
          </w:p>
        </w:tc>
        <w:tc>
          <w:tcPr/>
          <w:p w:rsidR="00000000" w:rsidDel="00000000" w:rsidP="00000000" w:rsidRDefault="00000000" w:rsidRPr="00000000" w14:paraId="00000054">
            <w:pPr>
              <w:rPr>
                <w:rFonts w:ascii="Arial" w:cs="Arial" w:eastAsia="Arial" w:hAnsi="Arial"/>
                <w:color w:val="31849b"/>
                <w:sz w:val="12"/>
                <w:szCs w:val="12"/>
              </w:rPr>
            </w:pPr>
            <w:r w:rsidDel="00000000" w:rsidR="00000000" w:rsidRPr="00000000">
              <w:rPr>
                <w:rtl w:val="0"/>
              </w:rPr>
            </w:r>
          </w:p>
        </w:tc>
        <w:tc>
          <w:tcPr/>
          <w:p w:rsidR="00000000" w:rsidDel="00000000" w:rsidP="00000000" w:rsidRDefault="00000000" w:rsidRPr="00000000" w14:paraId="00000055">
            <w:pPr>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56">
            <w:pPr>
              <w:rPr>
                <w:rFonts w:ascii="Arial" w:cs="Arial" w:eastAsia="Arial" w:hAnsi="Arial"/>
                <w:b w:val="1"/>
                <w:color w:val="31849b"/>
                <w:sz w:val="24"/>
                <w:szCs w:val="24"/>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58">
            <w:pPr>
              <w:rPr>
                <w:color w:val="31849b"/>
              </w:rPr>
            </w:pPr>
            <w:r w:rsidDel="00000000" w:rsidR="00000000" w:rsidRPr="00000000">
              <w:rPr>
                <w:color w:val="31849b"/>
                <w:rtl w:val="0"/>
              </w:rPr>
              <w:t xml:space="preserve">To organise a well –resourced SLCN/Hub room within the school to promote the Hub further.</w:t>
            </w:r>
          </w:p>
        </w:tc>
        <w:tc>
          <w:tcPr/>
          <w:p w:rsidR="00000000" w:rsidDel="00000000" w:rsidP="00000000" w:rsidRDefault="00000000" w:rsidRPr="00000000" w14:paraId="00000059">
            <w:pPr>
              <w:rPr>
                <w:rFonts w:ascii="Arial" w:cs="Arial" w:eastAsia="Arial" w:hAnsi="Arial"/>
                <w:color w:val="31849b"/>
                <w:sz w:val="12"/>
                <w:szCs w:val="12"/>
              </w:rPr>
            </w:pPr>
            <w:r w:rsidDel="00000000" w:rsidR="00000000" w:rsidRPr="00000000">
              <w:rPr>
                <w:rtl w:val="0"/>
              </w:rPr>
            </w:r>
          </w:p>
        </w:tc>
        <w:tc>
          <w:tcPr/>
          <w:p w:rsidR="00000000" w:rsidDel="00000000" w:rsidP="00000000" w:rsidRDefault="00000000" w:rsidRPr="00000000" w14:paraId="0000005A">
            <w:pPr>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5B">
            <w:pPr>
              <w:rPr>
                <w:rFonts w:ascii="Arial" w:cs="Arial" w:eastAsia="Arial" w:hAnsi="Arial"/>
                <w:b w:val="1"/>
                <w:color w:val="31849b"/>
                <w:sz w:val="24"/>
                <w:szCs w:val="24"/>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5D">
            <w:pPr>
              <w:rPr>
                <w:color w:val="31849b"/>
              </w:rPr>
            </w:pPr>
            <w:r w:rsidDel="00000000" w:rsidR="00000000" w:rsidRPr="00000000">
              <w:rPr>
                <w:color w:val="31849b"/>
                <w:rtl w:val="0"/>
              </w:rPr>
              <w:t xml:space="preserve">To interview, appoint and induct a new speech and language therapist.</w:t>
            </w:r>
          </w:p>
        </w:tc>
        <w:tc>
          <w:tcPr/>
          <w:p w:rsidR="00000000" w:rsidDel="00000000" w:rsidP="00000000" w:rsidRDefault="00000000" w:rsidRPr="00000000" w14:paraId="0000005E">
            <w:pPr>
              <w:rPr>
                <w:rFonts w:ascii="Arial" w:cs="Arial" w:eastAsia="Arial" w:hAnsi="Arial"/>
                <w:color w:val="31849b"/>
                <w:sz w:val="12"/>
                <w:szCs w:val="12"/>
              </w:rPr>
            </w:pPr>
            <w:r w:rsidDel="00000000" w:rsidR="00000000" w:rsidRPr="00000000">
              <w:rPr>
                <w:rtl w:val="0"/>
              </w:rPr>
            </w:r>
          </w:p>
        </w:tc>
        <w:tc>
          <w:tcPr/>
          <w:p w:rsidR="00000000" w:rsidDel="00000000" w:rsidP="00000000" w:rsidRDefault="00000000" w:rsidRPr="00000000" w14:paraId="0000005F">
            <w:pPr>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60">
            <w:pPr>
              <w:rPr>
                <w:rFonts w:ascii="Arial" w:cs="Arial" w:eastAsia="Arial" w:hAnsi="Arial"/>
                <w:b w:val="1"/>
                <w:color w:val="31849b"/>
                <w:sz w:val="24"/>
                <w:szCs w:val="24"/>
              </w:rPr>
            </w:pPr>
            <w:r w:rsidDel="00000000" w:rsidR="00000000" w:rsidRPr="00000000">
              <w:rPr>
                <w:rtl w:val="0"/>
              </w:rPr>
            </w:r>
          </w:p>
        </w:tc>
      </w:tr>
      <w:tr>
        <w:trPr>
          <w:cantSplit w:val="0"/>
          <w:trHeight w:val="222" w:hRule="atLeast"/>
          <w:tblHeader w:val="0"/>
        </w:trPr>
        <w:tc>
          <w:tcPr>
            <w:vMerge w:val="restart"/>
          </w:tcPr>
          <w:p w:rsidR="00000000" w:rsidDel="00000000" w:rsidP="00000000" w:rsidRDefault="00000000" w:rsidRPr="00000000" w14:paraId="00000061">
            <w:pPr>
              <w:jc w:val="both"/>
              <w:rPr>
                <w:b w:val="1"/>
                <w:color w:val="31849b"/>
                <w:sz w:val="32"/>
                <w:szCs w:val="32"/>
              </w:rPr>
            </w:pPr>
            <w:r w:rsidDel="00000000" w:rsidR="00000000" w:rsidRPr="00000000">
              <w:rPr>
                <w:b w:val="1"/>
                <w:color w:val="31849b"/>
                <w:sz w:val="32"/>
                <w:szCs w:val="32"/>
                <w:rtl w:val="0"/>
              </w:rPr>
              <w:t xml:space="preserve">To ensure the provision of SLCN for pupils at Southfields remains embedded and is of high quality.</w:t>
            </w:r>
          </w:p>
        </w:tc>
        <w:tc>
          <w:tcPr/>
          <w:p w:rsidR="00000000" w:rsidDel="00000000" w:rsidP="00000000" w:rsidRDefault="00000000" w:rsidRPr="00000000" w14:paraId="00000062">
            <w:pPr>
              <w:rPr>
                <w:color w:val="31849b"/>
              </w:rPr>
            </w:pPr>
            <w:r w:rsidDel="00000000" w:rsidR="00000000" w:rsidRPr="00000000">
              <w:rPr>
                <w:color w:val="31849b"/>
                <w:rtl w:val="0"/>
              </w:rPr>
              <w:t xml:space="preserve">To further support and provide training for staff to enhance their understand and deliver SLCN programs.</w:t>
            </w:r>
          </w:p>
        </w:tc>
        <w:tc>
          <w:tcPr/>
          <w:p w:rsidR="00000000" w:rsidDel="00000000" w:rsidP="00000000" w:rsidRDefault="00000000" w:rsidRPr="00000000" w14:paraId="00000063">
            <w:pPr>
              <w:rPr>
                <w:rFonts w:ascii="Arial" w:cs="Arial" w:eastAsia="Arial" w:hAnsi="Arial"/>
                <w:color w:val="31849b"/>
                <w:sz w:val="16"/>
                <w:szCs w:val="16"/>
              </w:rPr>
            </w:pPr>
            <w:r w:rsidDel="00000000" w:rsidR="00000000" w:rsidRPr="00000000">
              <w:rPr>
                <w:rtl w:val="0"/>
              </w:rPr>
            </w:r>
          </w:p>
        </w:tc>
        <w:tc>
          <w:tcPr/>
          <w:p w:rsidR="00000000" w:rsidDel="00000000" w:rsidP="00000000" w:rsidRDefault="00000000" w:rsidRPr="00000000" w14:paraId="00000064">
            <w:pPr>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65">
            <w:pPr>
              <w:rPr>
                <w:rFonts w:ascii="Arial" w:cs="Arial" w:eastAsia="Arial" w:hAnsi="Arial"/>
                <w:b w:val="1"/>
                <w:color w:val="31849b"/>
                <w:sz w:val="24"/>
                <w:szCs w:val="24"/>
              </w:rPr>
            </w:pPr>
            <w:r w:rsidDel="00000000" w:rsidR="00000000" w:rsidRPr="00000000">
              <w:rPr>
                <w:rtl w:val="0"/>
              </w:rPr>
            </w:r>
          </w:p>
        </w:tc>
      </w:tr>
      <w:tr>
        <w:trPr>
          <w:cantSplit w:val="0"/>
          <w:trHeight w:val="222" w:hRule="atLeast"/>
          <w:tblHeader w:val="0"/>
        </w:trPr>
        <w:tc>
          <w:tcPr>
            <w:vMerge w:val="continue"/>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67">
            <w:pPr>
              <w:rPr>
                <w:color w:val="31849b"/>
              </w:rPr>
            </w:pPr>
            <w:r w:rsidDel="00000000" w:rsidR="00000000" w:rsidRPr="00000000">
              <w:rPr>
                <w:color w:val="31849b"/>
                <w:rtl w:val="0"/>
              </w:rPr>
              <w:t xml:space="preserve">Termly monitoring (environment, teaching and SEND provision, APDR), including from a child’s perspective.</w:t>
            </w:r>
          </w:p>
        </w:tc>
        <w:tc>
          <w:tcPr/>
          <w:p w:rsidR="00000000" w:rsidDel="00000000" w:rsidP="00000000" w:rsidRDefault="00000000" w:rsidRPr="00000000" w14:paraId="00000068">
            <w:pPr>
              <w:rPr>
                <w:rFonts w:ascii="Arial" w:cs="Arial" w:eastAsia="Arial" w:hAnsi="Arial"/>
                <w:color w:val="31849b"/>
                <w:sz w:val="16"/>
                <w:szCs w:val="16"/>
              </w:rPr>
            </w:pPr>
            <w:r w:rsidDel="00000000" w:rsidR="00000000" w:rsidRPr="00000000">
              <w:rPr>
                <w:rtl w:val="0"/>
              </w:rPr>
            </w:r>
          </w:p>
        </w:tc>
        <w:tc>
          <w:tcPr/>
          <w:p w:rsidR="00000000" w:rsidDel="00000000" w:rsidP="00000000" w:rsidRDefault="00000000" w:rsidRPr="00000000" w14:paraId="00000069">
            <w:pPr>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6A">
            <w:pPr>
              <w:rPr>
                <w:rFonts w:ascii="Arial" w:cs="Arial" w:eastAsia="Arial" w:hAnsi="Arial"/>
                <w:b w:val="1"/>
                <w:color w:val="31849b"/>
                <w:sz w:val="24"/>
                <w:szCs w:val="24"/>
              </w:rPr>
            </w:pPr>
            <w:r w:rsidDel="00000000" w:rsidR="00000000" w:rsidRPr="00000000">
              <w:rPr>
                <w:rtl w:val="0"/>
              </w:rPr>
            </w:r>
          </w:p>
        </w:tc>
      </w:tr>
      <w:tr>
        <w:trPr>
          <w:cantSplit w:val="0"/>
          <w:trHeight w:val="222" w:hRule="atLeast"/>
          <w:tblHeader w:val="0"/>
        </w:trPr>
        <w:tc>
          <w:tcPr>
            <w:vMerge w:val="continue"/>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6C">
            <w:pPr>
              <w:rPr>
                <w:color w:val="31849b"/>
              </w:rPr>
            </w:pPr>
            <w:r w:rsidDel="00000000" w:rsidR="00000000" w:rsidRPr="00000000">
              <w:rPr>
                <w:color w:val="31849b"/>
                <w:rtl w:val="0"/>
              </w:rPr>
              <w:t xml:space="preserve">Revision, updating and promotion/ training of Hub resources.</w:t>
            </w:r>
          </w:p>
        </w:tc>
        <w:tc>
          <w:tcPr/>
          <w:p w:rsidR="00000000" w:rsidDel="00000000" w:rsidP="00000000" w:rsidRDefault="00000000" w:rsidRPr="00000000" w14:paraId="0000006D">
            <w:pPr>
              <w:rPr>
                <w:rFonts w:ascii="Arial" w:cs="Arial" w:eastAsia="Arial" w:hAnsi="Arial"/>
                <w:color w:val="31849b"/>
                <w:sz w:val="16"/>
                <w:szCs w:val="16"/>
              </w:rPr>
            </w:pPr>
            <w:r w:rsidDel="00000000" w:rsidR="00000000" w:rsidRPr="00000000">
              <w:rPr>
                <w:rtl w:val="0"/>
              </w:rPr>
            </w:r>
          </w:p>
        </w:tc>
        <w:tc>
          <w:tcPr/>
          <w:p w:rsidR="00000000" w:rsidDel="00000000" w:rsidP="00000000" w:rsidRDefault="00000000" w:rsidRPr="00000000" w14:paraId="0000006E">
            <w:pPr>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6F">
            <w:pPr>
              <w:rPr>
                <w:rFonts w:ascii="Arial" w:cs="Arial" w:eastAsia="Arial" w:hAnsi="Arial"/>
                <w:b w:val="1"/>
                <w:color w:val="31849b"/>
                <w:sz w:val="24"/>
                <w:szCs w:val="24"/>
              </w:rPr>
            </w:pPr>
            <w:r w:rsidDel="00000000" w:rsidR="00000000" w:rsidRPr="00000000">
              <w:rPr>
                <w:rtl w:val="0"/>
              </w:rPr>
            </w:r>
          </w:p>
        </w:tc>
      </w:tr>
      <w:tr>
        <w:trPr>
          <w:cantSplit w:val="0"/>
          <w:trHeight w:val="222" w:hRule="atLeast"/>
          <w:tblHeader w:val="0"/>
        </w:trPr>
        <w:tc>
          <w:tcPr>
            <w:vMerge w:val="continue"/>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71">
            <w:pPr>
              <w:rPr>
                <w:color w:val="31849b"/>
              </w:rPr>
            </w:pPr>
            <w:r w:rsidDel="00000000" w:rsidR="00000000" w:rsidRPr="00000000">
              <w:rPr>
                <w:color w:val="31849b"/>
                <w:rtl w:val="0"/>
              </w:rPr>
              <w:t xml:space="preserve">To assess and monitor the NELI outcomes in order to ensure effective provision and progression.</w:t>
            </w:r>
          </w:p>
        </w:tc>
        <w:tc>
          <w:tcPr/>
          <w:p w:rsidR="00000000" w:rsidDel="00000000" w:rsidP="00000000" w:rsidRDefault="00000000" w:rsidRPr="00000000" w14:paraId="00000072">
            <w:pPr>
              <w:rPr>
                <w:rFonts w:ascii="Arial" w:cs="Arial" w:eastAsia="Arial" w:hAnsi="Arial"/>
                <w:color w:val="31849b"/>
                <w:sz w:val="16"/>
                <w:szCs w:val="16"/>
              </w:rPr>
            </w:pPr>
            <w:r w:rsidDel="00000000" w:rsidR="00000000" w:rsidRPr="00000000">
              <w:rPr>
                <w:rtl w:val="0"/>
              </w:rPr>
            </w:r>
          </w:p>
        </w:tc>
        <w:tc>
          <w:tcPr/>
          <w:p w:rsidR="00000000" w:rsidDel="00000000" w:rsidP="00000000" w:rsidRDefault="00000000" w:rsidRPr="00000000" w14:paraId="00000073">
            <w:pPr>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74">
            <w:pPr>
              <w:rPr>
                <w:rFonts w:ascii="Arial" w:cs="Arial" w:eastAsia="Arial" w:hAnsi="Arial"/>
                <w:b w:val="1"/>
                <w:color w:val="31849b"/>
                <w:sz w:val="24"/>
                <w:szCs w:val="24"/>
              </w:rPr>
            </w:pPr>
            <w:r w:rsidDel="00000000" w:rsidR="00000000" w:rsidRPr="00000000">
              <w:rPr>
                <w:rtl w:val="0"/>
              </w:rPr>
            </w:r>
          </w:p>
        </w:tc>
      </w:tr>
      <w:tr>
        <w:trPr>
          <w:cantSplit w:val="0"/>
          <w:trHeight w:val="222" w:hRule="atLeast"/>
          <w:tblHeader w:val="0"/>
        </w:trPr>
        <w:tc>
          <w:tcPr>
            <w:vMerge w:val="restart"/>
          </w:tcPr>
          <w:p w:rsidR="00000000" w:rsidDel="00000000" w:rsidP="00000000" w:rsidRDefault="00000000" w:rsidRPr="00000000" w14:paraId="00000075">
            <w:pPr>
              <w:jc w:val="both"/>
              <w:rPr>
                <w:b w:val="1"/>
                <w:color w:val="31849b"/>
                <w:sz w:val="32"/>
                <w:szCs w:val="32"/>
              </w:rPr>
            </w:pPr>
            <w:r w:rsidDel="00000000" w:rsidR="00000000" w:rsidRPr="00000000">
              <w:rPr>
                <w:b w:val="1"/>
                <w:color w:val="31849b"/>
                <w:sz w:val="32"/>
                <w:szCs w:val="32"/>
                <w:rtl w:val="0"/>
              </w:rPr>
              <w:t xml:space="preserve">To ensure that the awareness and identification of SLCN across Southfields, in all Year Groups is increased and the profile of SLCN is raised.</w:t>
            </w:r>
          </w:p>
        </w:tc>
        <w:tc>
          <w:tcPr/>
          <w:p w:rsidR="00000000" w:rsidDel="00000000" w:rsidP="00000000" w:rsidRDefault="00000000" w:rsidRPr="00000000" w14:paraId="00000076">
            <w:pPr>
              <w:rPr>
                <w:color w:val="31849b"/>
              </w:rPr>
            </w:pPr>
            <w:r w:rsidDel="00000000" w:rsidR="00000000" w:rsidRPr="00000000">
              <w:rPr>
                <w:color w:val="31849b"/>
                <w:rtl w:val="0"/>
              </w:rPr>
              <w:t xml:space="preserve">Training/ induction of new staff</w:t>
              <w:tab/>
              <w:t xml:space="preserve">to ensure they are well equipped to identify need.</w:t>
            </w:r>
          </w:p>
        </w:tc>
        <w:tc>
          <w:tcPr/>
          <w:p w:rsidR="00000000" w:rsidDel="00000000" w:rsidP="00000000" w:rsidRDefault="00000000" w:rsidRPr="00000000" w14:paraId="00000077">
            <w:pPr>
              <w:rPr>
                <w:rFonts w:ascii="Arial" w:cs="Arial" w:eastAsia="Arial" w:hAnsi="Arial"/>
                <w:color w:val="31849b"/>
                <w:sz w:val="16"/>
                <w:szCs w:val="16"/>
              </w:rPr>
            </w:pPr>
            <w:r w:rsidDel="00000000" w:rsidR="00000000" w:rsidRPr="00000000">
              <w:rPr>
                <w:rtl w:val="0"/>
              </w:rPr>
            </w:r>
          </w:p>
        </w:tc>
        <w:tc>
          <w:tcPr/>
          <w:p w:rsidR="00000000" w:rsidDel="00000000" w:rsidP="00000000" w:rsidRDefault="00000000" w:rsidRPr="00000000" w14:paraId="00000078">
            <w:pPr>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79">
            <w:pPr>
              <w:rPr>
                <w:rFonts w:ascii="Arial" w:cs="Arial" w:eastAsia="Arial" w:hAnsi="Arial"/>
                <w:b w:val="1"/>
                <w:color w:val="31849b"/>
                <w:sz w:val="24"/>
                <w:szCs w:val="24"/>
              </w:rPr>
            </w:pPr>
            <w:r w:rsidDel="00000000" w:rsidR="00000000" w:rsidRPr="00000000">
              <w:rPr>
                <w:rtl w:val="0"/>
              </w:rPr>
            </w:r>
          </w:p>
        </w:tc>
      </w:tr>
      <w:tr>
        <w:trPr>
          <w:cantSplit w:val="0"/>
          <w:trHeight w:val="222" w:hRule="atLeast"/>
          <w:tblHeader w:val="0"/>
        </w:trPr>
        <w:tc>
          <w:tcPr>
            <w:vMerge w:val="continue"/>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7B">
            <w:pPr>
              <w:rPr>
                <w:color w:val="31849b"/>
              </w:rPr>
            </w:pPr>
            <w:r w:rsidDel="00000000" w:rsidR="00000000" w:rsidRPr="00000000">
              <w:rPr>
                <w:color w:val="31849b"/>
                <w:rtl w:val="0"/>
              </w:rPr>
              <w:t xml:space="preserve">Termly monitoring (environment, teaching and SEND provision, ADPR) to ensure that pupils are identified in a timely manner.</w:t>
            </w:r>
          </w:p>
        </w:tc>
        <w:tc>
          <w:tcPr/>
          <w:p w:rsidR="00000000" w:rsidDel="00000000" w:rsidP="00000000" w:rsidRDefault="00000000" w:rsidRPr="00000000" w14:paraId="0000007C">
            <w:pPr>
              <w:rPr>
                <w:rFonts w:ascii="Arial" w:cs="Arial" w:eastAsia="Arial" w:hAnsi="Arial"/>
                <w:color w:val="31849b"/>
                <w:sz w:val="16"/>
                <w:szCs w:val="16"/>
              </w:rPr>
            </w:pPr>
            <w:r w:rsidDel="00000000" w:rsidR="00000000" w:rsidRPr="00000000">
              <w:rPr>
                <w:rtl w:val="0"/>
              </w:rPr>
            </w:r>
          </w:p>
        </w:tc>
        <w:tc>
          <w:tcPr/>
          <w:p w:rsidR="00000000" w:rsidDel="00000000" w:rsidP="00000000" w:rsidRDefault="00000000" w:rsidRPr="00000000" w14:paraId="0000007D">
            <w:pPr>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7E">
            <w:pPr>
              <w:rPr>
                <w:rFonts w:ascii="Arial" w:cs="Arial" w:eastAsia="Arial" w:hAnsi="Arial"/>
                <w:b w:val="1"/>
                <w:color w:val="31849b"/>
                <w:sz w:val="24"/>
                <w:szCs w:val="24"/>
              </w:rPr>
            </w:pPr>
            <w:r w:rsidDel="00000000" w:rsidR="00000000" w:rsidRPr="00000000">
              <w:rPr>
                <w:rtl w:val="0"/>
              </w:rPr>
            </w:r>
          </w:p>
        </w:tc>
      </w:tr>
      <w:tr>
        <w:trPr>
          <w:cantSplit w:val="0"/>
          <w:trHeight w:val="222" w:hRule="atLeast"/>
          <w:tblHeader w:val="0"/>
        </w:trPr>
        <w:tc>
          <w:tcPr>
            <w:vMerge w:val="continue"/>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80">
            <w:pPr>
              <w:rPr>
                <w:color w:val="31849b"/>
              </w:rPr>
            </w:pPr>
            <w:r w:rsidDel="00000000" w:rsidR="00000000" w:rsidRPr="00000000">
              <w:rPr>
                <w:color w:val="31849b"/>
                <w:rtl w:val="0"/>
              </w:rPr>
              <w:t xml:space="preserve">Termly assessments and updating of children with SLCN - teachers to be informed of outcomes, recommendations and resources in order to be confident in providing  the correct support for SLCN.</w:t>
            </w:r>
          </w:p>
        </w:tc>
        <w:tc>
          <w:tcPr/>
          <w:p w:rsidR="00000000" w:rsidDel="00000000" w:rsidP="00000000" w:rsidRDefault="00000000" w:rsidRPr="00000000" w14:paraId="00000081">
            <w:pPr>
              <w:rPr>
                <w:rFonts w:ascii="Arial" w:cs="Arial" w:eastAsia="Arial" w:hAnsi="Arial"/>
                <w:color w:val="31849b"/>
                <w:sz w:val="16"/>
                <w:szCs w:val="16"/>
              </w:rPr>
            </w:pPr>
            <w:r w:rsidDel="00000000" w:rsidR="00000000" w:rsidRPr="00000000">
              <w:rPr>
                <w:rtl w:val="0"/>
              </w:rPr>
            </w:r>
          </w:p>
        </w:tc>
        <w:tc>
          <w:tcPr/>
          <w:p w:rsidR="00000000" w:rsidDel="00000000" w:rsidP="00000000" w:rsidRDefault="00000000" w:rsidRPr="00000000" w14:paraId="00000082">
            <w:pPr>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83">
            <w:pPr>
              <w:rPr>
                <w:rFonts w:ascii="Arial" w:cs="Arial" w:eastAsia="Arial" w:hAnsi="Arial"/>
                <w:b w:val="1"/>
                <w:color w:val="31849b"/>
                <w:sz w:val="24"/>
                <w:szCs w:val="24"/>
              </w:rPr>
            </w:pPr>
            <w:r w:rsidDel="00000000" w:rsidR="00000000" w:rsidRPr="00000000">
              <w:rPr>
                <w:rtl w:val="0"/>
              </w:rPr>
            </w:r>
          </w:p>
        </w:tc>
      </w:tr>
      <w:tr>
        <w:trPr>
          <w:cantSplit w:val="0"/>
          <w:trHeight w:val="222" w:hRule="atLeast"/>
          <w:tblHeader w:val="0"/>
        </w:trPr>
        <w:tc>
          <w:tcPr>
            <w:vMerge w:val="restart"/>
          </w:tcPr>
          <w:p w:rsidR="00000000" w:rsidDel="00000000" w:rsidP="00000000" w:rsidRDefault="00000000" w:rsidRPr="00000000" w14:paraId="00000084">
            <w:pPr>
              <w:jc w:val="both"/>
              <w:rPr>
                <w:b w:val="1"/>
                <w:color w:val="31849b"/>
                <w:sz w:val="32"/>
                <w:szCs w:val="32"/>
              </w:rPr>
            </w:pPr>
            <w:r w:rsidDel="00000000" w:rsidR="00000000" w:rsidRPr="00000000">
              <w:rPr>
                <w:b w:val="1"/>
                <w:color w:val="31849b"/>
                <w:sz w:val="32"/>
                <w:szCs w:val="32"/>
                <w:rtl w:val="0"/>
              </w:rPr>
              <w:t xml:space="preserve">To ensure that the awareness and identification of SLCN across the city, in all settings is increased and the profile of SLCN is raised.</w:t>
            </w:r>
          </w:p>
        </w:tc>
        <w:tc>
          <w:tcPr/>
          <w:p w:rsidR="00000000" w:rsidDel="00000000" w:rsidP="00000000" w:rsidRDefault="00000000" w:rsidRPr="00000000" w14:paraId="00000085">
            <w:pPr>
              <w:rPr>
                <w:color w:val="31849b"/>
              </w:rPr>
            </w:pPr>
            <w:r w:rsidDel="00000000" w:rsidR="00000000" w:rsidRPr="00000000">
              <w:rPr>
                <w:color w:val="31849b"/>
                <w:rtl w:val="0"/>
              </w:rPr>
              <w:t xml:space="preserve">Termly training to focus on the needs of the city  with a particular focus on secondary settings and 0-5 years).</w:t>
            </w:r>
          </w:p>
        </w:tc>
        <w:tc>
          <w:tcPr/>
          <w:p w:rsidR="00000000" w:rsidDel="00000000" w:rsidP="00000000" w:rsidRDefault="00000000" w:rsidRPr="00000000" w14:paraId="00000086">
            <w:pPr>
              <w:rPr>
                <w:rFonts w:ascii="Arial" w:cs="Arial" w:eastAsia="Arial" w:hAnsi="Arial"/>
                <w:color w:val="31849b"/>
                <w:sz w:val="16"/>
                <w:szCs w:val="16"/>
              </w:rPr>
            </w:pPr>
            <w:r w:rsidDel="00000000" w:rsidR="00000000" w:rsidRPr="00000000">
              <w:rPr>
                <w:rtl w:val="0"/>
              </w:rPr>
            </w:r>
          </w:p>
        </w:tc>
        <w:tc>
          <w:tcPr/>
          <w:p w:rsidR="00000000" w:rsidDel="00000000" w:rsidP="00000000" w:rsidRDefault="00000000" w:rsidRPr="00000000" w14:paraId="00000087">
            <w:pPr>
              <w:rPr>
                <w:rFonts w:ascii="Arial" w:cs="Arial" w:eastAsia="Arial" w:hAnsi="Arial"/>
                <w:b w:val="1"/>
                <w:color w:val="31849b"/>
                <w:sz w:val="24"/>
                <w:szCs w:val="24"/>
                <w:shd w:fill="ff9900" w:val="clear"/>
              </w:rPr>
            </w:pPr>
            <w:r w:rsidDel="00000000" w:rsidR="00000000" w:rsidRPr="00000000">
              <w:rPr>
                <w:rtl w:val="0"/>
              </w:rPr>
            </w:r>
          </w:p>
        </w:tc>
        <w:tc>
          <w:tcPr/>
          <w:p w:rsidR="00000000" w:rsidDel="00000000" w:rsidP="00000000" w:rsidRDefault="00000000" w:rsidRPr="00000000" w14:paraId="00000088">
            <w:pPr>
              <w:rPr>
                <w:rFonts w:ascii="Arial" w:cs="Arial" w:eastAsia="Arial" w:hAnsi="Arial"/>
                <w:b w:val="1"/>
                <w:color w:val="31849b"/>
                <w:sz w:val="24"/>
                <w:szCs w:val="24"/>
              </w:rPr>
            </w:pPr>
            <w:r w:rsidDel="00000000" w:rsidR="00000000" w:rsidRPr="00000000">
              <w:rPr>
                <w:rtl w:val="0"/>
              </w:rPr>
            </w:r>
          </w:p>
        </w:tc>
      </w:tr>
      <w:tr>
        <w:trPr>
          <w:cantSplit w:val="0"/>
          <w:trHeight w:val="222" w:hRule="atLeast"/>
          <w:tblHeader w:val="0"/>
        </w:trPr>
        <w:tc>
          <w:tcPr>
            <w:vMerge w:val="continue"/>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8A">
            <w:pPr>
              <w:rPr>
                <w:color w:val="31849b"/>
              </w:rPr>
            </w:pPr>
            <w:r w:rsidDel="00000000" w:rsidR="00000000" w:rsidRPr="00000000">
              <w:rPr>
                <w:color w:val="31849b"/>
                <w:rtl w:val="0"/>
              </w:rPr>
              <w:t xml:space="preserve">Directly focus on schools with the highest reported numbers of SLCN - see SEND data from census Jan ‘22</w:t>
            </w:r>
          </w:p>
        </w:tc>
        <w:tc>
          <w:tcPr/>
          <w:p w:rsidR="00000000" w:rsidDel="00000000" w:rsidP="00000000" w:rsidRDefault="00000000" w:rsidRPr="00000000" w14:paraId="0000008B">
            <w:pPr>
              <w:rPr>
                <w:rFonts w:ascii="Arial" w:cs="Arial" w:eastAsia="Arial" w:hAnsi="Arial"/>
                <w:color w:val="31849b"/>
                <w:sz w:val="16"/>
                <w:szCs w:val="16"/>
              </w:rPr>
            </w:pPr>
            <w:r w:rsidDel="00000000" w:rsidR="00000000" w:rsidRPr="00000000">
              <w:rPr>
                <w:rtl w:val="0"/>
              </w:rPr>
            </w:r>
          </w:p>
        </w:tc>
        <w:tc>
          <w:tcPr/>
          <w:p w:rsidR="00000000" w:rsidDel="00000000" w:rsidP="00000000" w:rsidRDefault="00000000" w:rsidRPr="00000000" w14:paraId="0000008C">
            <w:pPr>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8D">
            <w:pPr>
              <w:rPr>
                <w:rFonts w:ascii="Arial" w:cs="Arial" w:eastAsia="Arial" w:hAnsi="Arial"/>
                <w:b w:val="1"/>
                <w:color w:val="31849b"/>
                <w:sz w:val="24"/>
                <w:szCs w:val="24"/>
              </w:rPr>
            </w:pPr>
            <w:r w:rsidDel="00000000" w:rsidR="00000000" w:rsidRPr="00000000">
              <w:rPr>
                <w:rtl w:val="0"/>
              </w:rPr>
            </w:r>
          </w:p>
        </w:tc>
      </w:tr>
      <w:tr>
        <w:trPr>
          <w:cantSplit w:val="0"/>
          <w:trHeight w:val="222" w:hRule="atLeast"/>
          <w:tblHeader w:val="0"/>
        </w:trPr>
        <w:tc>
          <w:tcPr>
            <w:vMerge w:val="continue"/>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8F">
            <w:pPr>
              <w:rPr>
                <w:color w:val="31849b"/>
              </w:rPr>
            </w:pPr>
            <w:r w:rsidDel="00000000" w:rsidR="00000000" w:rsidRPr="00000000">
              <w:rPr>
                <w:color w:val="31849b"/>
                <w:rtl w:val="0"/>
              </w:rPr>
              <w:t xml:space="preserve">Collaboration with NHS collaboratively (ECT training)</w:t>
            </w:r>
          </w:p>
        </w:tc>
        <w:tc>
          <w:tcPr/>
          <w:p w:rsidR="00000000" w:rsidDel="00000000" w:rsidP="00000000" w:rsidRDefault="00000000" w:rsidRPr="00000000" w14:paraId="00000090">
            <w:pPr>
              <w:rPr>
                <w:rFonts w:ascii="Arial" w:cs="Arial" w:eastAsia="Arial" w:hAnsi="Arial"/>
                <w:color w:val="31849b"/>
                <w:sz w:val="16"/>
                <w:szCs w:val="16"/>
              </w:rPr>
            </w:pPr>
            <w:r w:rsidDel="00000000" w:rsidR="00000000" w:rsidRPr="00000000">
              <w:rPr>
                <w:rtl w:val="0"/>
              </w:rPr>
            </w:r>
          </w:p>
        </w:tc>
        <w:tc>
          <w:tcPr/>
          <w:p w:rsidR="00000000" w:rsidDel="00000000" w:rsidP="00000000" w:rsidRDefault="00000000" w:rsidRPr="00000000" w14:paraId="00000091">
            <w:pPr>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92">
            <w:pPr>
              <w:rPr>
                <w:rFonts w:ascii="Arial" w:cs="Arial" w:eastAsia="Arial" w:hAnsi="Arial"/>
                <w:b w:val="1"/>
                <w:color w:val="31849b"/>
                <w:sz w:val="24"/>
                <w:szCs w:val="24"/>
              </w:rPr>
            </w:pPr>
            <w:r w:rsidDel="00000000" w:rsidR="00000000" w:rsidRPr="00000000">
              <w:rPr>
                <w:rtl w:val="0"/>
              </w:rPr>
            </w:r>
          </w:p>
        </w:tc>
      </w:tr>
      <w:tr>
        <w:trPr>
          <w:cantSplit w:val="0"/>
          <w:trHeight w:val="222" w:hRule="atLeast"/>
          <w:tblHeader w:val="0"/>
        </w:trPr>
        <w:tc>
          <w:tcPr>
            <w:vMerge w:val="continue"/>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94">
            <w:pPr>
              <w:rPr>
                <w:color w:val="31849b"/>
              </w:rPr>
            </w:pPr>
            <w:r w:rsidDel="00000000" w:rsidR="00000000" w:rsidRPr="00000000">
              <w:rPr>
                <w:color w:val="31849b"/>
                <w:rtl w:val="0"/>
              </w:rPr>
              <w:t xml:space="preserve">Collaboration with Health Visitors to increase their own knowledge and understanding of identification and support for SLCN, particularly to support parents.</w:t>
            </w:r>
          </w:p>
        </w:tc>
        <w:tc>
          <w:tcPr/>
          <w:p w:rsidR="00000000" w:rsidDel="00000000" w:rsidP="00000000" w:rsidRDefault="00000000" w:rsidRPr="00000000" w14:paraId="00000095">
            <w:pPr>
              <w:rPr>
                <w:rFonts w:ascii="Arial" w:cs="Arial" w:eastAsia="Arial" w:hAnsi="Arial"/>
                <w:color w:val="31849b"/>
                <w:sz w:val="16"/>
                <w:szCs w:val="16"/>
              </w:rPr>
            </w:pPr>
            <w:r w:rsidDel="00000000" w:rsidR="00000000" w:rsidRPr="00000000">
              <w:rPr>
                <w:rtl w:val="0"/>
              </w:rPr>
            </w:r>
          </w:p>
        </w:tc>
        <w:tc>
          <w:tcPr/>
          <w:p w:rsidR="00000000" w:rsidDel="00000000" w:rsidP="00000000" w:rsidRDefault="00000000" w:rsidRPr="00000000" w14:paraId="00000096">
            <w:pPr>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97">
            <w:pPr>
              <w:rPr>
                <w:rFonts w:ascii="Arial" w:cs="Arial" w:eastAsia="Arial" w:hAnsi="Arial"/>
                <w:b w:val="1"/>
                <w:color w:val="31849b"/>
                <w:sz w:val="24"/>
                <w:szCs w:val="24"/>
              </w:rPr>
            </w:pPr>
            <w:r w:rsidDel="00000000" w:rsidR="00000000" w:rsidRPr="00000000">
              <w:rPr>
                <w:rtl w:val="0"/>
              </w:rPr>
            </w:r>
          </w:p>
        </w:tc>
      </w:tr>
      <w:tr>
        <w:trPr>
          <w:cantSplit w:val="0"/>
          <w:trHeight w:val="222" w:hRule="atLeast"/>
          <w:tblHeader w:val="0"/>
        </w:trPr>
        <w:tc>
          <w:tcPr>
            <w:vMerge w:val="continue"/>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99">
            <w:pPr>
              <w:rPr>
                <w:color w:val="31849b"/>
              </w:rPr>
            </w:pPr>
            <w:r w:rsidDel="00000000" w:rsidR="00000000" w:rsidRPr="00000000">
              <w:rPr>
                <w:color w:val="31849b"/>
                <w:rtl w:val="0"/>
              </w:rPr>
              <w:t xml:space="preserve">Collaboration with Caverstede (EYFS Hub)</w:t>
            </w:r>
          </w:p>
        </w:tc>
        <w:tc>
          <w:tcPr/>
          <w:p w:rsidR="00000000" w:rsidDel="00000000" w:rsidP="00000000" w:rsidRDefault="00000000" w:rsidRPr="00000000" w14:paraId="0000009A">
            <w:pPr>
              <w:rPr>
                <w:rFonts w:ascii="Arial" w:cs="Arial" w:eastAsia="Arial" w:hAnsi="Arial"/>
                <w:color w:val="31849b"/>
                <w:sz w:val="16"/>
                <w:szCs w:val="16"/>
              </w:rPr>
            </w:pPr>
            <w:r w:rsidDel="00000000" w:rsidR="00000000" w:rsidRPr="00000000">
              <w:rPr>
                <w:rtl w:val="0"/>
              </w:rPr>
            </w:r>
          </w:p>
        </w:tc>
        <w:tc>
          <w:tcPr/>
          <w:p w:rsidR="00000000" w:rsidDel="00000000" w:rsidP="00000000" w:rsidRDefault="00000000" w:rsidRPr="00000000" w14:paraId="0000009B">
            <w:pPr>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9C">
            <w:pPr>
              <w:rPr>
                <w:rFonts w:ascii="Arial" w:cs="Arial" w:eastAsia="Arial" w:hAnsi="Arial"/>
                <w:b w:val="1"/>
                <w:color w:val="31849b"/>
                <w:sz w:val="24"/>
                <w:szCs w:val="24"/>
              </w:rPr>
            </w:pPr>
            <w:r w:rsidDel="00000000" w:rsidR="00000000" w:rsidRPr="00000000">
              <w:rPr>
                <w:rtl w:val="0"/>
              </w:rPr>
            </w:r>
          </w:p>
        </w:tc>
      </w:tr>
      <w:tr>
        <w:trPr>
          <w:cantSplit w:val="0"/>
          <w:trHeight w:val="222" w:hRule="atLeast"/>
          <w:tblHeader w:val="0"/>
        </w:trPr>
        <w:tc>
          <w:tcPr>
            <w:vMerge w:val="continue"/>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9E">
            <w:pPr>
              <w:rPr>
                <w:color w:val="31849b"/>
              </w:rPr>
            </w:pPr>
            <w:r w:rsidDel="00000000" w:rsidR="00000000" w:rsidRPr="00000000">
              <w:rPr>
                <w:color w:val="31849b"/>
                <w:rtl w:val="0"/>
              </w:rPr>
              <w:t xml:space="preserve">Collaboration directly with Senior Leadership Team including Headteachers.</w:t>
            </w:r>
          </w:p>
        </w:tc>
        <w:tc>
          <w:tcPr/>
          <w:p w:rsidR="00000000" w:rsidDel="00000000" w:rsidP="00000000" w:rsidRDefault="00000000" w:rsidRPr="00000000" w14:paraId="0000009F">
            <w:pPr>
              <w:rPr>
                <w:rFonts w:ascii="Arial" w:cs="Arial" w:eastAsia="Arial" w:hAnsi="Arial"/>
                <w:color w:val="31849b"/>
                <w:sz w:val="16"/>
                <w:szCs w:val="16"/>
              </w:rPr>
            </w:pPr>
            <w:r w:rsidDel="00000000" w:rsidR="00000000" w:rsidRPr="00000000">
              <w:rPr>
                <w:rtl w:val="0"/>
              </w:rPr>
            </w:r>
          </w:p>
        </w:tc>
        <w:tc>
          <w:tcPr/>
          <w:p w:rsidR="00000000" w:rsidDel="00000000" w:rsidP="00000000" w:rsidRDefault="00000000" w:rsidRPr="00000000" w14:paraId="000000A0">
            <w:pPr>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A1">
            <w:pPr>
              <w:rPr>
                <w:rFonts w:ascii="Arial" w:cs="Arial" w:eastAsia="Arial" w:hAnsi="Arial"/>
                <w:b w:val="1"/>
                <w:color w:val="31849b"/>
                <w:sz w:val="24"/>
                <w:szCs w:val="24"/>
              </w:rPr>
            </w:pPr>
            <w:r w:rsidDel="00000000" w:rsidR="00000000" w:rsidRPr="00000000">
              <w:rPr>
                <w:rtl w:val="0"/>
              </w:rPr>
            </w:r>
          </w:p>
        </w:tc>
      </w:tr>
      <w:tr>
        <w:trPr>
          <w:cantSplit w:val="0"/>
          <w:trHeight w:val="222" w:hRule="atLeast"/>
          <w:tblHeader w:val="0"/>
        </w:trPr>
        <w:tc>
          <w:tcPr/>
          <w:p w:rsidR="00000000" w:rsidDel="00000000" w:rsidP="00000000" w:rsidRDefault="00000000" w:rsidRPr="00000000" w14:paraId="000000A2">
            <w:pPr>
              <w:jc w:val="both"/>
              <w:rPr>
                <w:b w:val="1"/>
                <w:color w:val="31849b"/>
                <w:sz w:val="32"/>
                <w:szCs w:val="32"/>
              </w:rPr>
            </w:pPr>
            <w:r w:rsidDel="00000000" w:rsidR="00000000" w:rsidRPr="00000000">
              <w:rPr>
                <w:b w:val="1"/>
                <w:color w:val="31849b"/>
                <w:sz w:val="32"/>
                <w:szCs w:val="32"/>
                <w:rtl w:val="0"/>
              </w:rPr>
              <w:t xml:space="preserve">To make a direct impact across the city on:</w:t>
            </w:r>
          </w:p>
          <w:p w:rsidR="00000000" w:rsidDel="00000000" w:rsidP="00000000" w:rsidRDefault="00000000" w:rsidRPr="00000000" w14:paraId="000000A3">
            <w:pPr>
              <w:numPr>
                <w:ilvl w:val="0"/>
                <w:numId w:val="1"/>
              </w:numPr>
              <w:ind w:left="720" w:hanging="360"/>
              <w:jc w:val="both"/>
              <w:rPr>
                <w:b w:val="1"/>
                <w:color w:val="31849b"/>
                <w:sz w:val="32"/>
                <w:szCs w:val="32"/>
              </w:rPr>
            </w:pPr>
            <w:r w:rsidDel="00000000" w:rsidR="00000000" w:rsidRPr="00000000">
              <w:rPr>
                <w:b w:val="1"/>
                <w:color w:val="31849b"/>
                <w:sz w:val="32"/>
                <w:szCs w:val="32"/>
                <w:rtl w:val="0"/>
              </w:rPr>
              <w:t xml:space="preserve">Knowledge and confidence of supporting SLCN in settings,</w:t>
            </w:r>
          </w:p>
          <w:p w:rsidR="00000000" w:rsidDel="00000000" w:rsidP="00000000" w:rsidRDefault="00000000" w:rsidRPr="00000000" w14:paraId="000000A4">
            <w:pPr>
              <w:numPr>
                <w:ilvl w:val="0"/>
                <w:numId w:val="1"/>
              </w:numPr>
              <w:ind w:left="720" w:hanging="360"/>
              <w:jc w:val="both"/>
              <w:rPr>
                <w:color w:val="31849b"/>
              </w:rPr>
            </w:pPr>
            <w:r w:rsidDel="00000000" w:rsidR="00000000" w:rsidRPr="00000000">
              <w:rPr>
                <w:b w:val="1"/>
                <w:color w:val="31849b"/>
                <w:sz w:val="32"/>
                <w:szCs w:val="32"/>
                <w:rtl w:val="0"/>
              </w:rPr>
              <w:t xml:space="preserve">Pupil outcomes</w:t>
              <w:tab/>
            </w:r>
            <w:r w:rsidDel="00000000" w:rsidR="00000000" w:rsidRPr="00000000">
              <w:rPr>
                <w:rtl w:val="0"/>
              </w:rPr>
            </w:r>
          </w:p>
        </w:tc>
        <w:tc>
          <w:tcPr/>
          <w:p w:rsidR="00000000" w:rsidDel="00000000" w:rsidP="00000000" w:rsidRDefault="00000000" w:rsidRPr="00000000" w14:paraId="000000A5">
            <w:pPr>
              <w:rPr>
                <w:color w:val="31849b"/>
              </w:rPr>
            </w:pPr>
            <w:r w:rsidDel="00000000" w:rsidR="00000000" w:rsidRPr="00000000">
              <w:rPr>
                <w:color w:val="31849b"/>
                <w:rtl w:val="0"/>
              </w:rPr>
              <w:t xml:space="preserve">Revisit schools the Hub has supported for evidence of impact, for examples through using: Staff voice, pupil voice, progress data.</w:t>
            </w:r>
          </w:p>
          <w:p w:rsidR="00000000" w:rsidDel="00000000" w:rsidP="00000000" w:rsidRDefault="00000000" w:rsidRPr="00000000" w14:paraId="000000A6">
            <w:pPr>
              <w:rPr>
                <w:color w:val="31849b"/>
              </w:rPr>
            </w:pPr>
            <w:r w:rsidDel="00000000" w:rsidR="00000000" w:rsidRPr="00000000">
              <w:rPr>
                <w:rtl w:val="0"/>
              </w:rPr>
            </w:r>
          </w:p>
        </w:tc>
        <w:tc>
          <w:tcPr/>
          <w:p w:rsidR="00000000" w:rsidDel="00000000" w:rsidP="00000000" w:rsidRDefault="00000000" w:rsidRPr="00000000" w14:paraId="000000A7">
            <w:pPr>
              <w:rPr>
                <w:rFonts w:ascii="Arial" w:cs="Arial" w:eastAsia="Arial" w:hAnsi="Arial"/>
                <w:color w:val="31849b"/>
                <w:sz w:val="16"/>
                <w:szCs w:val="16"/>
              </w:rPr>
            </w:pPr>
            <w:r w:rsidDel="00000000" w:rsidR="00000000" w:rsidRPr="00000000">
              <w:rPr>
                <w:rtl w:val="0"/>
              </w:rPr>
            </w:r>
          </w:p>
        </w:tc>
        <w:tc>
          <w:tcPr/>
          <w:p w:rsidR="00000000" w:rsidDel="00000000" w:rsidP="00000000" w:rsidRDefault="00000000" w:rsidRPr="00000000" w14:paraId="000000A8">
            <w:pPr>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A9">
            <w:pPr>
              <w:rPr>
                <w:rFonts w:ascii="Arial" w:cs="Arial" w:eastAsia="Arial" w:hAnsi="Arial"/>
                <w:color w:val="31849b"/>
                <w:sz w:val="20"/>
                <w:szCs w:val="20"/>
              </w:rPr>
            </w:pPr>
            <w:r w:rsidDel="00000000" w:rsidR="00000000" w:rsidRPr="00000000">
              <w:rPr>
                <w:rtl w:val="0"/>
              </w:rPr>
            </w:r>
          </w:p>
        </w:tc>
      </w:tr>
      <w:tr>
        <w:trPr>
          <w:cantSplit w:val="0"/>
          <w:trHeight w:val="260" w:hRule="atLeast"/>
          <w:tblHeader w:val="0"/>
        </w:trPr>
        <w:tc>
          <w:tcPr>
            <w:vMerge w:val="restart"/>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160" w:line="259" w:lineRule="auto"/>
              <w:jc w:val="both"/>
              <w:rPr>
                <w:b w:val="1"/>
                <w:color w:val="31849b"/>
                <w:sz w:val="32"/>
                <w:szCs w:val="32"/>
              </w:rPr>
            </w:pPr>
            <w:r w:rsidDel="00000000" w:rsidR="00000000" w:rsidRPr="00000000">
              <w:rPr>
                <w:b w:val="1"/>
                <w:color w:val="31849b"/>
                <w:sz w:val="32"/>
                <w:szCs w:val="32"/>
                <w:rtl w:val="0"/>
              </w:rPr>
              <w:t xml:space="preserve">To raise the profile of Southfields Hub across the city</w:t>
            </w:r>
          </w:p>
        </w:tc>
        <w:tc>
          <w:tcPr/>
          <w:p w:rsidR="00000000" w:rsidDel="00000000" w:rsidP="00000000" w:rsidRDefault="00000000" w:rsidRPr="00000000" w14:paraId="000000AB">
            <w:pPr>
              <w:rPr>
                <w:color w:val="31849b"/>
              </w:rPr>
            </w:pPr>
            <w:r w:rsidDel="00000000" w:rsidR="00000000" w:rsidRPr="00000000">
              <w:rPr>
                <w:color w:val="31849b"/>
                <w:rtl w:val="0"/>
              </w:rPr>
              <w:t xml:space="preserve">Attend SEND forums</w:t>
            </w:r>
          </w:p>
        </w:tc>
        <w:tc>
          <w:tcPr/>
          <w:p w:rsidR="00000000" w:rsidDel="00000000" w:rsidP="00000000" w:rsidRDefault="00000000" w:rsidRPr="00000000" w14:paraId="000000AC">
            <w:pPr>
              <w:rPr>
                <w:rFonts w:ascii="Arial" w:cs="Arial" w:eastAsia="Arial" w:hAnsi="Arial"/>
                <w:color w:val="31849b"/>
                <w:sz w:val="16"/>
                <w:szCs w:val="16"/>
              </w:rPr>
            </w:pPr>
            <w:r w:rsidDel="00000000" w:rsidR="00000000" w:rsidRPr="00000000">
              <w:rPr>
                <w:rtl w:val="0"/>
              </w:rPr>
            </w:r>
          </w:p>
        </w:tc>
        <w:tc>
          <w:tcPr/>
          <w:p w:rsidR="00000000" w:rsidDel="00000000" w:rsidP="00000000" w:rsidRDefault="00000000" w:rsidRPr="00000000" w14:paraId="000000AD">
            <w:pPr>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AE">
            <w:pPr>
              <w:rPr>
                <w:rFonts w:ascii="Arial" w:cs="Arial" w:eastAsia="Arial" w:hAnsi="Arial"/>
                <w:b w:val="1"/>
                <w:color w:val="31849b"/>
                <w:sz w:val="24"/>
                <w:szCs w:val="24"/>
              </w:rPr>
            </w:pPr>
            <w:r w:rsidDel="00000000" w:rsidR="00000000" w:rsidRPr="00000000">
              <w:rPr>
                <w:rtl w:val="0"/>
              </w:rPr>
            </w:r>
          </w:p>
        </w:tc>
      </w:tr>
      <w:tr>
        <w:trPr>
          <w:cantSplit w:val="0"/>
          <w:trHeight w:val="260" w:hRule="atLeast"/>
          <w:tblHeader w:val="0"/>
        </w:trPr>
        <w:tc>
          <w:tcPr>
            <w:vMerge w:val="continue"/>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B0">
            <w:pPr>
              <w:rPr>
                <w:color w:val="31849b"/>
              </w:rPr>
            </w:pPr>
            <w:r w:rsidDel="00000000" w:rsidR="00000000" w:rsidRPr="00000000">
              <w:rPr>
                <w:color w:val="31849b"/>
                <w:rtl w:val="0"/>
              </w:rPr>
              <w:t xml:space="preserve">Share information in SEND Newsletters</w:t>
            </w:r>
          </w:p>
        </w:tc>
        <w:tc>
          <w:tcPr/>
          <w:p w:rsidR="00000000" w:rsidDel="00000000" w:rsidP="00000000" w:rsidRDefault="00000000" w:rsidRPr="00000000" w14:paraId="000000B1">
            <w:pPr>
              <w:rPr>
                <w:rFonts w:ascii="Arial" w:cs="Arial" w:eastAsia="Arial" w:hAnsi="Arial"/>
                <w:color w:val="31849b"/>
                <w:sz w:val="16"/>
                <w:szCs w:val="16"/>
              </w:rPr>
            </w:pPr>
            <w:r w:rsidDel="00000000" w:rsidR="00000000" w:rsidRPr="00000000">
              <w:rPr>
                <w:rtl w:val="0"/>
              </w:rPr>
            </w:r>
          </w:p>
        </w:tc>
        <w:tc>
          <w:tcPr/>
          <w:p w:rsidR="00000000" w:rsidDel="00000000" w:rsidP="00000000" w:rsidRDefault="00000000" w:rsidRPr="00000000" w14:paraId="000000B2">
            <w:pPr>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B3">
            <w:pPr>
              <w:rPr>
                <w:rFonts w:ascii="Arial" w:cs="Arial" w:eastAsia="Arial" w:hAnsi="Arial"/>
                <w:b w:val="1"/>
                <w:color w:val="31849b"/>
                <w:sz w:val="24"/>
                <w:szCs w:val="24"/>
              </w:rPr>
            </w:pPr>
            <w:r w:rsidDel="00000000" w:rsidR="00000000" w:rsidRPr="00000000">
              <w:rPr>
                <w:rtl w:val="0"/>
              </w:rPr>
            </w:r>
          </w:p>
        </w:tc>
      </w:tr>
      <w:tr>
        <w:trPr>
          <w:cantSplit w:val="0"/>
          <w:trHeight w:val="260" w:hRule="atLeast"/>
          <w:tblHeader w:val="0"/>
        </w:trPr>
        <w:tc>
          <w:tcPr>
            <w:vMerge w:val="continue"/>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B5">
            <w:pPr>
              <w:rPr>
                <w:color w:val="31849b"/>
              </w:rPr>
            </w:pPr>
            <w:r w:rsidDel="00000000" w:rsidR="00000000" w:rsidRPr="00000000">
              <w:rPr>
                <w:color w:val="31849b"/>
                <w:rtl w:val="0"/>
              </w:rPr>
              <w:t xml:space="preserve">Update and share website regularly at training and forum events</w:t>
            </w:r>
          </w:p>
        </w:tc>
        <w:tc>
          <w:tcPr/>
          <w:p w:rsidR="00000000" w:rsidDel="00000000" w:rsidP="00000000" w:rsidRDefault="00000000" w:rsidRPr="00000000" w14:paraId="000000B6">
            <w:pPr>
              <w:rPr>
                <w:rFonts w:ascii="Arial" w:cs="Arial" w:eastAsia="Arial" w:hAnsi="Arial"/>
                <w:color w:val="31849b"/>
                <w:sz w:val="16"/>
                <w:szCs w:val="16"/>
              </w:rPr>
            </w:pPr>
            <w:r w:rsidDel="00000000" w:rsidR="00000000" w:rsidRPr="00000000">
              <w:rPr>
                <w:rtl w:val="0"/>
              </w:rPr>
            </w:r>
          </w:p>
        </w:tc>
        <w:tc>
          <w:tcPr/>
          <w:p w:rsidR="00000000" w:rsidDel="00000000" w:rsidP="00000000" w:rsidRDefault="00000000" w:rsidRPr="00000000" w14:paraId="000000B7">
            <w:pPr>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B8">
            <w:pPr>
              <w:rPr>
                <w:rFonts w:ascii="Arial" w:cs="Arial" w:eastAsia="Arial" w:hAnsi="Arial"/>
                <w:b w:val="1"/>
                <w:color w:val="31849b"/>
                <w:sz w:val="24"/>
                <w:szCs w:val="24"/>
              </w:rPr>
            </w:pPr>
            <w:r w:rsidDel="00000000" w:rsidR="00000000" w:rsidRPr="00000000">
              <w:rPr>
                <w:rtl w:val="0"/>
              </w:rPr>
            </w:r>
          </w:p>
        </w:tc>
      </w:tr>
      <w:tr>
        <w:trPr>
          <w:cantSplit w:val="0"/>
          <w:trHeight w:val="260" w:hRule="atLeast"/>
          <w:tblHeader w:val="0"/>
        </w:trPr>
        <w:tc>
          <w:tcPr>
            <w:vMerge w:val="restart"/>
          </w:tcPr>
          <w:p w:rsidR="00000000" w:rsidDel="00000000" w:rsidP="00000000" w:rsidRDefault="00000000" w:rsidRPr="00000000" w14:paraId="000000B9">
            <w:pPr>
              <w:pBdr>
                <w:top w:space="0" w:sz="0" w:val="nil"/>
                <w:left w:space="0" w:sz="0" w:val="nil"/>
                <w:bottom w:space="0" w:sz="0" w:val="nil"/>
                <w:right w:space="0" w:sz="0" w:val="nil"/>
                <w:between w:space="0" w:sz="0" w:val="nil"/>
              </w:pBdr>
              <w:jc w:val="both"/>
              <w:rPr>
                <w:b w:val="1"/>
                <w:color w:val="31849b"/>
                <w:sz w:val="32"/>
                <w:szCs w:val="32"/>
              </w:rPr>
            </w:pPr>
            <w:r w:rsidDel="00000000" w:rsidR="00000000" w:rsidRPr="00000000">
              <w:rPr>
                <w:b w:val="1"/>
                <w:color w:val="31849b"/>
                <w:sz w:val="32"/>
                <w:szCs w:val="32"/>
                <w:rtl w:val="0"/>
              </w:rPr>
              <w:t xml:space="preserve">To support parents at Southfields in raising awareness/ how to support children with SLCN</w:t>
            </w:r>
          </w:p>
        </w:tc>
        <w:tc>
          <w:tcPr/>
          <w:p w:rsidR="00000000" w:rsidDel="00000000" w:rsidP="00000000" w:rsidRDefault="00000000" w:rsidRPr="00000000" w14:paraId="000000BA">
            <w:pPr>
              <w:rPr>
                <w:color w:val="31849b"/>
              </w:rPr>
            </w:pPr>
            <w:r w:rsidDel="00000000" w:rsidR="00000000" w:rsidRPr="00000000">
              <w:rPr>
                <w:color w:val="31849b"/>
                <w:rtl w:val="0"/>
              </w:rPr>
              <w:t xml:space="preserve">SLCN coffee mornings, Newsletters, Class Dojo communications, website content and videos.</w:t>
            </w:r>
          </w:p>
        </w:tc>
        <w:tc>
          <w:tcPr/>
          <w:p w:rsidR="00000000" w:rsidDel="00000000" w:rsidP="00000000" w:rsidRDefault="00000000" w:rsidRPr="00000000" w14:paraId="000000BB">
            <w:pPr>
              <w:rPr>
                <w:rFonts w:ascii="Arial" w:cs="Arial" w:eastAsia="Arial" w:hAnsi="Arial"/>
                <w:color w:val="31849b"/>
                <w:sz w:val="16"/>
                <w:szCs w:val="16"/>
              </w:rPr>
            </w:pPr>
            <w:r w:rsidDel="00000000" w:rsidR="00000000" w:rsidRPr="00000000">
              <w:rPr>
                <w:rtl w:val="0"/>
              </w:rPr>
            </w:r>
          </w:p>
        </w:tc>
        <w:tc>
          <w:tcPr/>
          <w:p w:rsidR="00000000" w:rsidDel="00000000" w:rsidP="00000000" w:rsidRDefault="00000000" w:rsidRPr="00000000" w14:paraId="000000BC">
            <w:pPr>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BD">
            <w:pPr>
              <w:rPr>
                <w:rFonts w:ascii="Arial" w:cs="Arial" w:eastAsia="Arial" w:hAnsi="Arial"/>
                <w:b w:val="1"/>
                <w:color w:val="31849b"/>
                <w:sz w:val="24"/>
                <w:szCs w:val="24"/>
              </w:rPr>
            </w:pPr>
            <w:r w:rsidDel="00000000" w:rsidR="00000000" w:rsidRPr="00000000">
              <w:rPr>
                <w:rtl w:val="0"/>
              </w:rPr>
            </w:r>
          </w:p>
        </w:tc>
      </w:tr>
      <w:tr>
        <w:trPr>
          <w:cantSplit w:val="0"/>
          <w:trHeight w:val="260" w:hRule="atLeast"/>
          <w:tblHeader w:val="0"/>
        </w:trPr>
        <w:tc>
          <w:tcPr>
            <w:vMerge w:val="continue"/>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BF">
            <w:pPr>
              <w:rPr>
                <w:color w:val="31849b"/>
              </w:rPr>
            </w:pPr>
            <w:r w:rsidDel="00000000" w:rsidR="00000000" w:rsidRPr="00000000">
              <w:rPr>
                <w:color w:val="31849b"/>
                <w:rtl w:val="0"/>
              </w:rPr>
              <w:t xml:space="preserve">Accessible training resources - videos, websites, leaflets</w:t>
            </w:r>
          </w:p>
        </w:tc>
        <w:tc>
          <w:tcPr/>
          <w:p w:rsidR="00000000" w:rsidDel="00000000" w:rsidP="00000000" w:rsidRDefault="00000000" w:rsidRPr="00000000" w14:paraId="000000C0">
            <w:pPr>
              <w:rPr>
                <w:rFonts w:ascii="Arial" w:cs="Arial" w:eastAsia="Arial" w:hAnsi="Arial"/>
                <w:color w:val="31849b"/>
                <w:sz w:val="16"/>
                <w:szCs w:val="16"/>
              </w:rPr>
            </w:pPr>
            <w:r w:rsidDel="00000000" w:rsidR="00000000" w:rsidRPr="00000000">
              <w:rPr>
                <w:rtl w:val="0"/>
              </w:rPr>
            </w:r>
          </w:p>
        </w:tc>
        <w:tc>
          <w:tcPr/>
          <w:p w:rsidR="00000000" w:rsidDel="00000000" w:rsidP="00000000" w:rsidRDefault="00000000" w:rsidRPr="00000000" w14:paraId="000000C1">
            <w:pPr>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C2">
            <w:pPr>
              <w:rPr>
                <w:rFonts w:ascii="Arial" w:cs="Arial" w:eastAsia="Arial" w:hAnsi="Arial"/>
                <w:b w:val="1"/>
                <w:color w:val="31849b"/>
                <w:sz w:val="24"/>
                <w:szCs w:val="24"/>
              </w:rPr>
            </w:pPr>
            <w:r w:rsidDel="00000000" w:rsidR="00000000" w:rsidRPr="00000000">
              <w:rPr>
                <w:rtl w:val="0"/>
              </w:rPr>
            </w:r>
          </w:p>
        </w:tc>
      </w:tr>
      <w:tr>
        <w:trPr>
          <w:cantSplit w:val="0"/>
          <w:trHeight w:val="260" w:hRule="atLeast"/>
          <w:tblHeader w:val="0"/>
        </w:trPr>
        <w:tc>
          <w:tcPr>
            <w:vMerge w:val="continue"/>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C4">
            <w:pPr>
              <w:rPr>
                <w:color w:val="31849b"/>
              </w:rPr>
            </w:pPr>
            <w:r w:rsidDel="00000000" w:rsidR="00000000" w:rsidRPr="00000000">
              <w:rPr>
                <w:color w:val="31849b"/>
                <w:rtl w:val="0"/>
              </w:rPr>
              <w:t xml:space="preserve">Parental Newsletters shared with Southfields staff.</w:t>
            </w:r>
          </w:p>
        </w:tc>
        <w:tc>
          <w:tcPr/>
          <w:p w:rsidR="00000000" w:rsidDel="00000000" w:rsidP="00000000" w:rsidRDefault="00000000" w:rsidRPr="00000000" w14:paraId="000000C5">
            <w:pPr>
              <w:rPr>
                <w:rFonts w:ascii="Arial" w:cs="Arial" w:eastAsia="Arial" w:hAnsi="Arial"/>
                <w:color w:val="31849b"/>
                <w:sz w:val="16"/>
                <w:szCs w:val="16"/>
              </w:rPr>
            </w:pPr>
            <w:r w:rsidDel="00000000" w:rsidR="00000000" w:rsidRPr="00000000">
              <w:rPr>
                <w:rtl w:val="0"/>
              </w:rPr>
            </w:r>
          </w:p>
        </w:tc>
        <w:tc>
          <w:tcPr/>
          <w:p w:rsidR="00000000" w:rsidDel="00000000" w:rsidP="00000000" w:rsidRDefault="00000000" w:rsidRPr="00000000" w14:paraId="000000C6">
            <w:pPr>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C7">
            <w:pPr>
              <w:rPr>
                <w:rFonts w:ascii="Arial" w:cs="Arial" w:eastAsia="Arial" w:hAnsi="Arial"/>
                <w:b w:val="1"/>
                <w:color w:val="31849b"/>
                <w:sz w:val="24"/>
                <w:szCs w:val="24"/>
              </w:rPr>
            </w:pPr>
            <w:r w:rsidDel="00000000" w:rsidR="00000000" w:rsidRPr="00000000">
              <w:rPr>
                <w:rtl w:val="0"/>
              </w:rPr>
            </w:r>
          </w:p>
        </w:tc>
      </w:tr>
      <w:tr>
        <w:trPr>
          <w:cantSplit w:val="0"/>
          <w:trHeight w:val="260" w:hRule="atLeast"/>
          <w:tblHeader w:val="0"/>
        </w:trPr>
        <w:tc>
          <w:tcPr>
            <w:vMerge w:val="restart"/>
          </w:tcPr>
          <w:p w:rsidR="00000000" w:rsidDel="00000000" w:rsidP="00000000" w:rsidRDefault="00000000" w:rsidRPr="00000000" w14:paraId="000000C8">
            <w:pPr>
              <w:pBdr>
                <w:top w:space="0" w:sz="0" w:val="nil"/>
                <w:left w:space="0" w:sz="0" w:val="nil"/>
                <w:bottom w:space="0" w:sz="0" w:val="nil"/>
                <w:right w:space="0" w:sz="0" w:val="nil"/>
                <w:between w:space="0" w:sz="0" w:val="nil"/>
              </w:pBdr>
              <w:jc w:val="both"/>
              <w:rPr>
                <w:b w:val="1"/>
                <w:color w:val="31849b"/>
                <w:sz w:val="36"/>
                <w:szCs w:val="36"/>
              </w:rPr>
            </w:pPr>
            <w:r w:rsidDel="00000000" w:rsidR="00000000" w:rsidRPr="00000000">
              <w:rPr>
                <w:b w:val="1"/>
                <w:color w:val="31849b"/>
                <w:sz w:val="36"/>
                <w:szCs w:val="36"/>
                <w:rtl w:val="0"/>
              </w:rPr>
              <w:t xml:space="preserve">To raise awareness of SLCN and development of communication in young children amongst parents/ primary caregivers across the city</w:t>
            </w:r>
          </w:p>
        </w:tc>
        <w:tc>
          <w:tcPr/>
          <w:p w:rsidR="00000000" w:rsidDel="00000000" w:rsidP="00000000" w:rsidRDefault="00000000" w:rsidRPr="00000000" w14:paraId="000000C9">
            <w:pPr>
              <w:rPr>
                <w:color w:val="31849b"/>
              </w:rPr>
            </w:pPr>
            <w:r w:rsidDel="00000000" w:rsidR="00000000" w:rsidRPr="00000000">
              <w:rPr>
                <w:color w:val="31849b"/>
                <w:rtl w:val="0"/>
              </w:rPr>
              <w:t xml:space="preserve">Working with Health Visitors/ Early Years Team/ Toddler groups</w:t>
            </w:r>
          </w:p>
        </w:tc>
        <w:tc>
          <w:tcPr/>
          <w:p w:rsidR="00000000" w:rsidDel="00000000" w:rsidP="00000000" w:rsidRDefault="00000000" w:rsidRPr="00000000" w14:paraId="000000CA">
            <w:pPr>
              <w:rPr>
                <w:rFonts w:ascii="Arial" w:cs="Arial" w:eastAsia="Arial" w:hAnsi="Arial"/>
                <w:color w:val="31849b"/>
                <w:sz w:val="16"/>
                <w:szCs w:val="16"/>
              </w:rPr>
            </w:pPr>
            <w:r w:rsidDel="00000000" w:rsidR="00000000" w:rsidRPr="00000000">
              <w:rPr>
                <w:rtl w:val="0"/>
              </w:rPr>
            </w:r>
          </w:p>
        </w:tc>
        <w:tc>
          <w:tcPr/>
          <w:p w:rsidR="00000000" w:rsidDel="00000000" w:rsidP="00000000" w:rsidRDefault="00000000" w:rsidRPr="00000000" w14:paraId="000000CB">
            <w:pPr>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CC">
            <w:pPr>
              <w:rPr>
                <w:rFonts w:ascii="Arial" w:cs="Arial" w:eastAsia="Arial" w:hAnsi="Arial"/>
                <w:b w:val="1"/>
                <w:color w:val="31849b"/>
                <w:sz w:val="24"/>
                <w:szCs w:val="24"/>
              </w:rPr>
            </w:pPr>
            <w:r w:rsidDel="00000000" w:rsidR="00000000" w:rsidRPr="00000000">
              <w:rPr>
                <w:rtl w:val="0"/>
              </w:rPr>
            </w:r>
          </w:p>
        </w:tc>
      </w:tr>
      <w:tr>
        <w:trPr>
          <w:cantSplit w:val="0"/>
          <w:trHeight w:val="260" w:hRule="atLeast"/>
          <w:tblHeader w:val="0"/>
        </w:trPr>
        <w:tc>
          <w:tcPr>
            <w:vMerge w:val="continue"/>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CE">
            <w:pPr>
              <w:rPr>
                <w:color w:val="31849b"/>
              </w:rPr>
            </w:pPr>
            <w:r w:rsidDel="00000000" w:rsidR="00000000" w:rsidRPr="00000000">
              <w:rPr>
                <w:color w:val="31849b"/>
                <w:rtl w:val="0"/>
              </w:rPr>
              <w:t xml:space="preserve">Collect measurable impact</w:t>
            </w:r>
          </w:p>
        </w:tc>
        <w:tc>
          <w:tcPr/>
          <w:p w:rsidR="00000000" w:rsidDel="00000000" w:rsidP="00000000" w:rsidRDefault="00000000" w:rsidRPr="00000000" w14:paraId="000000CF">
            <w:pPr>
              <w:rPr>
                <w:rFonts w:ascii="Arial" w:cs="Arial" w:eastAsia="Arial" w:hAnsi="Arial"/>
                <w:color w:val="31849b"/>
                <w:sz w:val="16"/>
                <w:szCs w:val="16"/>
              </w:rPr>
            </w:pPr>
            <w:r w:rsidDel="00000000" w:rsidR="00000000" w:rsidRPr="00000000">
              <w:rPr>
                <w:rtl w:val="0"/>
              </w:rPr>
            </w:r>
          </w:p>
        </w:tc>
        <w:tc>
          <w:tcPr/>
          <w:p w:rsidR="00000000" w:rsidDel="00000000" w:rsidP="00000000" w:rsidRDefault="00000000" w:rsidRPr="00000000" w14:paraId="000000D0">
            <w:pPr>
              <w:rPr>
                <w:rFonts w:ascii="Arial" w:cs="Arial" w:eastAsia="Arial" w:hAnsi="Arial"/>
                <w:b w:val="1"/>
                <w:color w:val="31849b"/>
                <w:sz w:val="24"/>
                <w:szCs w:val="24"/>
              </w:rPr>
            </w:pPr>
            <w:r w:rsidDel="00000000" w:rsidR="00000000" w:rsidRPr="00000000">
              <w:rPr>
                <w:rtl w:val="0"/>
              </w:rPr>
            </w:r>
          </w:p>
        </w:tc>
        <w:tc>
          <w:tcPr/>
          <w:p w:rsidR="00000000" w:rsidDel="00000000" w:rsidP="00000000" w:rsidRDefault="00000000" w:rsidRPr="00000000" w14:paraId="000000D1">
            <w:pPr>
              <w:rPr>
                <w:rFonts w:ascii="Arial" w:cs="Arial" w:eastAsia="Arial" w:hAnsi="Arial"/>
                <w:b w:val="1"/>
                <w:color w:val="31849b"/>
                <w:sz w:val="24"/>
                <w:szCs w:val="24"/>
              </w:rPr>
            </w:pPr>
            <w:r w:rsidDel="00000000" w:rsidR="00000000" w:rsidRPr="00000000">
              <w:rPr>
                <w:rtl w:val="0"/>
              </w:rPr>
            </w:r>
          </w:p>
        </w:tc>
      </w:tr>
    </w:tbl>
    <w:p w:rsidR="00000000" w:rsidDel="00000000" w:rsidP="00000000" w:rsidRDefault="00000000" w:rsidRPr="00000000" w14:paraId="000000D2">
      <w:pPr>
        <w:spacing w:after="0" w:line="276" w:lineRule="auto"/>
        <w:rPr>
          <w:color w:val="31849b"/>
        </w:rPr>
      </w:pPr>
      <w:r w:rsidDel="00000000" w:rsidR="00000000" w:rsidRPr="00000000">
        <w:rPr>
          <w:rtl w:val="0"/>
        </w:rPr>
      </w:r>
    </w:p>
    <w:sectPr>
      <w:footerReference r:id="rId13" w:type="default"/>
      <w:pgSz w:h="11906" w:w="16838" w:orient="landscape"/>
      <w:pgMar w:bottom="720" w:top="720" w:left="720" w:right="720"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rPr/>
    </w:pPr>
    <w:r w:rsidDel="00000000" w:rsidR="00000000" w:rsidRPr="00000000">
      <w:rPr>
        <w:color w:val="4f81bd"/>
        <w:rtl w:val="0"/>
      </w:rPr>
      <w:t xml:space="preserve">Southfields Primary Hub Action Plan 2022 – 23        </w:t>
    </w:r>
    <w:r w:rsidDel="00000000" w:rsidR="00000000" w:rsidRPr="00000000">
      <w:rPr>
        <w:rFonts w:ascii="Calibri" w:cs="Calibri" w:eastAsia="Calibri" w:hAnsi="Calibri"/>
        <w:color w:val="4f81bd"/>
        <w:sz w:val="20"/>
        <w:szCs w:val="20"/>
        <w:rtl w:val="0"/>
      </w:rPr>
      <w:t xml:space="preserve">pg. </w:t>
    </w:r>
    <w:r w:rsidDel="00000000" w:rsidR="00000000" w:rsidRPr="00000000">
      <w:rPr>
        <w:rFonts w:ascii="Cambria" w:cs="Cambria" w:eastAsia="Cambria" w:hAnsi="Cambria"/>
        <w:color w:val="4f81bd"/>
        <w:sz w:val="20"/>
        <w:szCs w:val="20"/>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0</wp:posOffset>
              </wp:positionV>
              <wp:extent cx="7380605" cy="9544685"/>
              <wp:effectExtent b="0" l="0" r="0" t="0"/>
              <wp:wrapNone/>
              <wp:docPr id="1106789225" name=""/>
              <a:graphic>
                <a:graphicData uri="http://schemas.microsoft.com/office/word/2010/wordprocessingShape">
                  <wps:wsp>
                    <wps:cNvSpPr/>
                    <wps:cNvPr id="2" name="Shape 2"/>
                    <wps:spPr>
                      <a:xfrm>
                        <a:off x="1663635" y="0"/>
                        <a:ext cx="7364730" cy="7560000"/>
                      </a:xfrm>
                      <a:prstGeom prst="rect">
                        <a:avLst/>
                      </a:prstGeom>
                      <a:noFill/>
                      <a:ln cap="flat" cmpd="sng" w="15875">
                        <a:solidFill>
                          <a:srgbClr val="93895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0</wp:posOffset>
              </wp:positionV>
              <wp:extent cx="7380605" cy="9544685"/>
              <wp:effectExtent b="0" l="0" r="0" t="0"/>
              <wp:wrapNone/>
              <wp:docPr id="110678922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380605" cy="954468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style>
  <w:style w:type="paragraph" w:styleId="Heading1">
    <w:name w:val="heading 1"/>
    <w:basedOn w:val="Normal"/>
    <w:next w:val="Normal"/>
    <w:pPr>
      <w:spacing w:before="480"/>
      <w:outlineLvl w:val="0"/>
    </w:pPr>
    <w:rPr>
      <w:b w:val="1"/>
      <w:color w:val="345a8a"/>
      <w:sz w:val="32"/>
      <w:szCs w:val="32"/>
    </w:rPr>
  </w:style>
  <w:style w:type="paragraph" w:styleId="Heading2">
    <w:name w:val="heading 2"/>
    <w:basedOn w:val="Normal"/>
    <w:next w:val="Normal"/>
    <w:pPr>
      <w:spacing w:before="200"/>
      <w:outlineLvl w:val="1"/>
    </w:pPr>
    <w:rPr>
      <w:b w:val="1"/>
      <w:color w:val="4f81bd"/>
      <w:sz w:val="26"/>
      <w:szCs w:val="26"/>
    </w:rPr>
  </w:style>
  <w:style w:type="paragraph" w:styleId="Heading3">
    <w:name w:val="heading 3"/>
    <w:basedOn w:val="Normal"/>
    <w:next w:val="Normal"/>
    <w:pPr>
      <w:spacing w:before="200"/>
      <w:outlineLvl w:val="2"/>
    </w:pPr>
    <w:rPr>
      <w:b w:val="1"/>
      <w:color w:val="4f81bd"/>
      <w:sz w:val="24"/>
      <w:szCs w:val="24"/>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val="1"/>
      <w:color w:val="4f81bd"/>
      <w:sz w:val="24"/>
      <w:szCs w:val="24"/>
    </w:rPr>
  </w:style>
  <w:style w:type="table" w:styleId="a" w:customStyle="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val="1"/>
    <w:rPr>
      <w:color w:val="0000ff" w:themeColor="hyperlink"/>
      <w:u w:val="single"/>
    </w:r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paragraph" w:styleId="ListParagraph">
    <w:name w:val="List Paragraph"/>
    <w:basedOn w:val="Normal"/>
    <w:uiPriority w:val="34"/>
    <w:qFormat w:val="1"/>
    <w:rsid w:val="00847103"/>
    <w:pPr>
      <w:ind w:left="720"/>
      <w:contextualSpacing w:val="1"/>
    </w:pPr>
  </w:style>
  <w:style w:type="paragraph" w:styleId="BalloonText">
    <w:name w:val="Balloon Text"/>
    <w:basedOn w:val="Normal"/>
    <w:link w:val="BalloonTextChar"/>
    <w:uiPriority w:val="99"/>
    <w:semiHidden w:val="1"/>
    <w:unhideWhenUsed w:val="1"/>
    <w:rsid w:val="003D164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D1644"/>
    <w:rPr>
      <w:rFonts w:ascii="Segoe UI" w:cs="Segoe UI" w:hAnsi="Segoe UI"/>
      <w:sz w:val="18"/>
      <w:szCs w:val="18"/>
    </w:r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val="1"/>
    <w:rsid w:val="003C5765"/>
    <w:pPr>
      <w:tabs>
        <w:tab w:val="center" w:pos="4513"/>
        <w:tab w:val="right" w:pos="9026"/>
      </w:tabs>
      <w:spacing w:after="0" w:line="240" w:lineRule="auto"/>
    </w:pPr>
  </w:style>
  <w:style w:type="character" w:styleId="HeaderChar" w:customStyle="1">
    <w:name w:val="Header Char"/>
    <w:basedOn w:val="DefaultParagraphFont"/>
    <w:link w:val="Header"/>
    <w:uiPriority w:val="99"/>
    <w:rsid w:val="003C5765"/>
  </w:style>
  <w:style w:type="paragraph" w:styleId="Footer">
    <w:name w:val="footer"/>
    <w:basedOn w:val="Normal"/>
    <w:link w:val="FooterChar"/>
    <w:uiPriority w:val="99"/>
    <w:unhideWhenUsed w:val="1"/>
    <w:rsid w:val="003C5765"/>
    <w:pPr>
      <w:tabs>
        <w:tab w:val="center" w:pos="4513"/>
        <w:tab w:val="right" w:pos="9026"/>
      </w:tabs>
      <w:spacing w:after="0" w:line="240" w:lineRule="auto"/>
    </w:pPr>
  </w:style>
  <w:style w:type="character" w:styleId="FooterChar" w:customStyle="1">
    <w:name w:val="Footer Char"/>
    <w:basedOn w:val="DefaultParagraphFont"/>
    <w:link w:val="Footer"/>
    <w:uiPriority w:val="99"/>
    <w:rsid w:val="003C5765"/>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fis.peterborough.gov.uk/kb5/peterborough/directory/site.page?id=HHHfPER04x4" TargetMode="External"/><Relationship Id="rId10" Type="http://schemas.openxmlformats.org/officeDocument/2006/relationships/image" Target="media/image4.png"/><Relationship Id="rId13" Type="http://schemas.openxmlformats.org/officeDocument/2006/relationships/footer" Target="footer1.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8+6VqEDgaOCDZlbqsgFKInEfjg==">AMUW2mXIsdl+z2r8RkMPjPSsliU7YTxUzGOM4ybQsma9/gkAqE0T+XUYj64bbiWy1syqy8kp6MK++hlt2qteUwmx+jqod95KCbIBWaiJqNwlINmt5WrdiiwWdAHxyFbJHw98DxaV27Od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2021-09-21T10:58:00Z</dcterms:created>
  <dc:creator>Heather McGee</dc:creator>
</cp:coreProperties>
</file>